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AD66" w14:textId="77777777" w:rsidR="003158D2" w:rsidRDefault="00000000">
      <w:pPr>
        <w:numPr>
          <w:ilvl w:val="0"/>
          <w:numId w:val="1"/>
        </w:numPr>
        <w:spacing w:before="240" w:after="24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Upregulated and downregulated hub genes identification</w:t>
      </w:r>
    </w:p>
    <w:p w14:paraId="7C8BC44B" w14:textId="77777777" w:rsidR="003158D2"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10 upregulated and downregulated genes under the </w:t>
      </w:r>
      <w:proofErr w:type="spellStart"/>
      <w:r>
        <w:rPr>
          <w:rFonts w:ascii="Times New Roman" w:eastAsia="Times New Roman" w:hAnsi="Times New Roman" w:cs="Times New Roman"/>
          <w:sz w:val="24"/>
          <w:szCs w:val="24"/>
        </w:rPr>
        <w:t>cka</w:t>
      </w:r>
      <w:proofErr w:type="spellEnd"/>
      <w:r>
        <w:rPr>
          <w:rFonts w:ascii="Times New Roman" w:eastAsia="Times New Roman" w:hAnsi="Times New Roman" w:cs="Times New Roman"/>
          <w:sz w:val="24"/>
          <w:szCs w:val="24"/>
        </w:rPr>
        <w:t xml:space="preserve"> mutant condition along with their respective connectivity scores are displayed in </w:t>
      </w:r>
      <w:r>
        <w:rPr>
          <w:rFonts w:ascii="Times New Roman" w:eastAsia="Times New Roman" w:hAnsi="Times New Roman" w:cs="Times New Roman"/>
          <w:b/>
          <w:sz w:val="24"/>
          <w:szCs w:val="24"/>
        </w:rPr>
        <w:t xml:space="preserve">Tables S1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 xml:space="preserve">S2 </w:t>
      </w:r>
      <w:r>
        <w:rPr>
          <w:rFonts w:ascii="Times New Roman" w:eastAsia="Times New Roman" w:hAnsi="Times New Roman" w:cs="Times New Roman"/>
          <w:sz w:val="24"/>
          <w:szCs w:val="24"/>
        </w:rPr>
        <w:t xml:space="preserve">respectively.  In addition, the insights into the triple mutant condition's top 10 upregulated as well as downregulated genes linked with their connectivity scores are illustrated in </w:t>
      </w:r>
      <w:r>
        <w:rPr>
          <w:rFonts w:ascii="Times New Roman" w:eastAsia="Times New Roman" w:hAnsi="Times New Roman" w:cs="Times New Roman"/>
          <w:b/>
          <w:sz w:val="24"/>
          <w:szCs w:val="24"/>
        </w:rPr>
        <w:t xml:space="preserve">Tables S3 </w:t>
      </w:r>
      <w:r>
        <w:rPr>
          <w:rFonts w:ascii="Times New Roman" w:eastAsia="Times New Roman" w:hAnsi="Times New Roman" w:cs="Times New Roman"/>
          <w:sz w:val="24"/>
          <w:szCs w:val="24"/>
        </w:rPr>
        <w:t xml:space="preserve">and </w:t>
      </w:r>
      <w:r>
        <w:rPr>
          <w:rFonts w:ascii="Times New Roman" w:eastAsia="Times New Roman" w:hAnsi="Times New Roman" w:cs="Times New Roman"/>
          <w:b/>
          <w:sz w:val="24"/>
          <w:szCs w:val="24"/>
        </w:rPr>
        <w:t xml:space="preserve">S4, </w:t>
      </w:r>
      <w:r>
        <w:rPr>
          <w:rFonts w:ascii="Times New Roman" w:eastAsia="Times New Roman" w:hAnsi="Times New Roman" w:cs="Times New Roman"/>
          <w:sz w:val="24"/>
          <w:szCs w:val="24"/>
        </w:rPr>
        <w:t xml:space="preserve">respectively. Furthermore, the top 10 upregulated and downregulated genes associated with wild vs all mutants condition along with their connectivity scores are represented in </w:t>
      </w:r>
      <w:r>
        <w:rPr>
          <w:rFonts w:ascii="Times New Roman" w:eastAsia="Times New Roman" w:hAnsi="Times New Roman" w:cs="Times New Roman"/>
          <w:b/>
          <w:sz w:val="24"/>
          <w:szCs w:val="24"/>
        </w:rPr>
        <w:t xml:space="preserve">Tables S5 </w:t>
      </w:r>
      <w:r>
        <w:rPr>
          <w:rFonts w:ascii="Times New Roman" w:eastAsia="Times New Roman" w:hAnsi="Times New Roman" w:cs="Times New Roman"/>
          <w:sz w:val="24"/>
          <w:szCs w:val="24"/>
        </w:rPr>
        <w:t>and</w:t>
      </w:r>
      <w:r>
        <w:rPr>
          <w:rFonts w:ascii="Times New Roman" w:eastAsia="Times New Roman" w:hAnsi="Times New Roman" w:cs="Times New Roman"/>
          <w:b/>
          <w:sz w:val="24"/>
          <w:szCs w:val="24"/>
        </w:rPr>
        <w:t xml:space="preserve"> S6</w:t>
      </w:r>
      <w:r>
        <w:rPr>
          <w:rFonts w:ascii="Times New Roman" w:eastAsia="Times New Roman" w:hAnsi="Times New Roman" w:cs="Times New Roman"/>
          <w:sz w:val="24"/>
          <w:szCs w:val="24"/>
        </w:rPr>
        <w:t>.</w:t>
      </w:r>
    </w:p>
    <w:p w14:paraId="025A1B6A" w14:textId="77777777" w:rsidR="00D94004" w:rsidRDefault="00D9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8F671D3" w14:textId="3DE7D819" w:rsidR="003158D2" w:rsidRDefault="00000000" w:rsidP="00D94004">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S1. </w:t>
      </w:r>
      <w:r>
        <w:rPr>
          <w:rFonts w:ascii="Times New Roman" w:eastAsia="Times New Roman" w:hAnsi="Times New Roman" w:cs="Times New Roman"/>
          <w:sz w:val="24"/>
          <w:szCs w:val="24"/>
        </w:rPr>
        <w:t xml:space="preserve">Represents the </w:t>
      </w:r>
      <w:proofErr w:type="spellStart"/>
      <w:r>
        <w:rPr>
          <w:rFonts w:ascii="Times New Roman" w:eastAsia="Times New Roman" w:hAnsi="Times New Roman" w:cs="Times New Roman"/>
          <w:sz w:val="24"/>
          <w:szCs w:val="24"/>
        </w:rPr>
        <w:t>cka</w:t>
      </w:r>
      <w:proofErr w:type="spellEnd"/>
      <w:r>
        <w:rPr>
          <w:rFonts w:ascii="Times New Roman" w:eastAsia="Times New Roman" w:hAnsi="Times New Roman" w:cs="Times New Roman"/>
          <w:sz w:val="24"/>
          <w:szCs w:val="24"/>
        </w:rPr>
        <w:t xml:space="preserve"> vs mutant top 10 upregulated genes and their respective scores identified by </w:t>
      </w:r>
      <w:proofErr w:type="spellStart"/>
      <w:r>
        <w:rPr>
          <w:rFonts w:ascii="Times New Roman" w:eastAsia="Times New Roman" w:hAnsi="Times New Roman" w:cs="Times New Roman"/>
          <w:sz w:val="24"/>
          <w:szCs w:val="24"/>
        </w:rPr>
        <w:t>Cytohubba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Cytoscape</w:t>
      </w:r>
      <w:proofErr w:type="spellEnd"/>
      <w:r>
        <w:rPr>
          <w:rFonts w:ascii="Times New Roman" w:eastAsia="Times New Roman" w:hAnsi="Times New Roman" w:cs="Times New Roman"/>
          <w:sz w:val="24"/>
          <w:szCs w:val="24"/>
        </w:rPr>
        <w:t>.</w:t>
      </w:r>
    </w:p>
    <w:tbl>
      <w:tblPr>
        <w:tblStyle w:val="a"/>
        <w:tblpPr w:leftFromText="180" w:rightFromText="180" w:topFromText="180" w:bottomFromText="180" w:vertAnchor="text"/>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8D2" w14:paraId="51E5DBDC" w14:textId="77777777">
        <w:tc>
          <w:tcPr>
            <w:tcW w:w="4680" w:type="dxa"/>
          </w:tcPr>
          <w:p w14:paraId="417979CE"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Upregulated Hub Genes</w:t>
            </w:r>
          </w:p>
        </w:tc>
        <w:tc>
          <w:tcPr>
            <w:tcW w:w="4680" w:type="dxa"/>
          </w:tcPr>
          <w:p w14:paraId="6C42989E"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Scores</w:t>
            </w:r>
          </w:p>
        </w:tc>
      </w:tr>
      <w:tr w:rsidR="003158D2" w14:paraId="427EB724" w14:textId="77777777">
        <w:tc>
          <w:tcPr>
            <w:tcW w:w="4680" w:type="dxa"/>
          </w:tcPr>
          <w:p w14:paraId="7A30678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Q5KKN1_CRYNJ</w:t>
            </w:r>
          </w:p>
        </w:tc>
        <w:tc>
          <w:tcPr>
            <w:tcW w:w="4680" w:type="dxa"/>
          </w:tcPr>
          <w:p w14:paraId="2DFF9EE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3158D2" w14:paraId="3EB2431D" w14:textId="77777777">
        <w:tc>
          <w:tcPr>
            <w:tcW w:w="4680" w:type="dxa"/>
          </w:tcPr>
          <w:p w14:paraId="1244A9A9"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Q5KA63_CRYNJ</w:t>
            </w:r>
          </w:p>
        </w:tc>
        <w:tc>
          <w:tcPr>
            <w:tcW w:w="4680" w:type="dxa"/>
          </w:tcPr>
          <w:p w14:paraId="6F2D7A1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158D2" w14:paraId="698FF0DD" w14:textId="77777777">
        <w:tc>
          <w:tcPr>
            <w:tcW w:w="4680" w:type="dxa"/>
          </w:tcPr>
          <w:p w14:paraId="57C5793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Q5KFT2_CRYNJ</w:t>
            </w:r>
          </w:p>
        </w:tc>
        <w:tc>
          <w:tcPr>
            <w:tcW w:w="4680" w:type="dxa"/>
          </w:tcPr>
          <w:p w14:paraId="4DC7157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158D2" w14:paraId="59162F16" w14:textId="77777777">
        <w:tc>
          <w:tcPr>
            <w:tcW w:w="4680" w:type="dxa"/>
          </w:tcPr>
          <w:p w14:paraId="52183EA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Q5K997_CRYNJ</w:t>
            </w:r>
          </w:p>
        </w:tc>
        <w:tc>
          <w:tcPr>
            <w:tcW w:w="4680" w:type="dxa"/>
          </w:tcPr>
          <w:p w14:paraId="07295E6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158D2" w14:paraId="212D4578" w14:textId="77777777">
        <w:tc>
          <w:tcPr>
            <w:tcW w:w="4680" w:type="dxa"/>
          </w:tcPr>
          <w:p w14:paraId="4319514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ARO1_CRYNJ</w:t>
            </w:r>
          </w:p>
        </w:tc>
        <w:tc>
          <w:tcPr>
            <w:tcW w:w="4680" w:type="dxa"/>
          </w:tcPr>
          <w:p w14:paraId="3D4F2AE4"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158D2" w14:paraId="697131B2" w14:textId="77777777">
        <w:tc>
          <w:tcPr>
            <w:tcW w:w="4680" w:type="dxa"/>
          </w:tcPr>
          <w:p w14:paraId="60CEE1D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Q5KD10_CRYNJ</w:t>
            </w:r>
          </w:p>
        </w:tc>
        <w:tc>
          <w:tcPr>
            <w:tcW w:w="4680" w:type="dxa"/>
          </w:tcPr>
          <w:p w14:paraId="7BBBA9E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7C34DC78" w14:textId="77777777">
        <w:tc>
          <w:tcPr>
            <w:tcW w:w="4680" w:type="dxa"/>
          </w:tcPr>
          <w:p w14:paraId="368C576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Q5KL19_CRYNJ</w:t>
            </w:r>
          </w:p>
        </w:tc>
        <w:tc>
          <w:tcPr>
            <w:tcW w:w="4680" w:type="dxa"/>
          </w:tcPr>
          <w:p w14:paraId="4101C6C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220B9691" w14:textId="77777777">
        <w:tc>
          <w:tcPr>
            <w:tcW w:w="4680" w:type="dxa"/>
          </w:tcPr>
          <w:p w14:paraId="12FAEFA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Q5KJU6_CRYNJ</w:t>
            </w:r>
          </w:p>
        </w:tc>
        <w:tc>
          <w:tcPr>
            <w:tcW w:w="4680" w:type="dxa"/>
          </w:tcPr>
          <w:p w14:paraId="3FC92134"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3C77CE0A" w14:textId="77777777">
        <w:tc>
          <w:tcPr>
            <w:tcW w:w="4680" w:type="dxa"/>
          </w:tcPr>
          <w:p w14:paraId="319C07E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Q5KG11_CRYNJ</w:t>
            </w:r>
          </w:p>
        </w:tc>
        <w:tc>
          <w:tcPr>
            <w:tcW w:w="4680" w:type="dxa"/>
          </w:tcPr>
          <w:p w14:paraId="49E6F5F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5970EC7E" w14:textId="77777777">
        <w:tc>
          <w:tcPr>
            <w:tcW w:w="4680" w:type="dxa"/>
          </w:tcPr>
          <w:p w14:paraId="5B283B6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Q5KC42_CRYNJ</w:t>
            </w:r>
          </w:p>
        </w:tc>
        <w:tc>
          <w:tcPr>
            <w:tcW w:w="4680" w:type="dxa"/>
          </w:tcPr>
          <w:p w14:paraId="317B121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14:paraId="4AD24A3E" w14:textId="77777777" w:rsidR="00D94004" w:rsidRDefault="00D94004">
      <w:pPr>
        <w:spacing w:before="240" w:after="240" w:line="360" w:lineRule="auto"/>
        <w:ind w:firstLine="720"/>
        <w:jc w:val="both"/>
        <w:rPr>
          <w:rFonts w:ascii="Times New Roman" w:eastAsia="Times New Roman" w:hAnsi="Times New Roman" w:cs="Times New Roman"/>
          <w:b/>
          <w:sz w:val="24"/>
          <w:szCs w:val="24"/>
        </w:rPr>
      </w:pPr>
    </w:p>
    <w:p w14:paraId="7124F07D" w14:textId="77777777" w:rsidR="00D94004" w:rsidRDefault="00D9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C2D8134" w14:textId="007705C4" w:rsidR="003158D2"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S2. </w:t>
      </w:r>
      <w:r>
        <w:rPr>
          <w:rFonts w:ascii="Times New Roman" w:eastAsia="Times New Roman" w:hAnsi="Times New Roman" w:cs="Times New Roman"/>
          <w:sz w:val="24"/>
          <w:szCs w:val="24"/>
        </w:rPr>
        <w:t xml:space="preserve">Represents the </w:t>
      </w:r>
      <w:proofErr w:type="spellStart"/>
      <w:r>
        <w:rPr>
          <w:rFonts w:ascii="Times New Roman" w:eastAsia="Times New Roman" w:hAnsi="Times New Roman" w:cs="Times New Roman"/>
          <w:sz w:val="24"/>
          <w:szCs w:val="24"/>
        </w:rPr>
        <w:t>cka</w:t>
      </w:r>
      <w:proofErr w:type="spellEnd"/>
      <w:r>
        <w:rPr>
          <w:rFonts w:ascii="Times New Roman" w:eastAsia="Times New Roman" w:hAnsi="Times New Roman" w:cs="Times New Roman"/>
          <w:sz w:val="24"/>
          <w:szCs w:val="24"/>
        </w:rPr>
        <w:t xml:space="preserve"> vs mutant top 10 downregulated genes and their respective scores identified by </w:t>
      </w:r>
      <w:proofErr w:type="spellStart"/>
      <w:r>
        <w:rPr>
          <w:rFonts w:ascii="Times New Roman" w:eastAsia="Times New Roman" w:hAnsi="Times New Roman" w:cs="Times New Roman"/>
          <w:sz w:val="24"/>
          <w:szCs w:val="24"/>
        </w:rPr>
        <w:t>Cytohubba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Cytoscape</w:t>
      </w:r>
      <w:proofErr w:type="spellEnd"/>
      <w:r>
        <w:rPr>
          <w:rFonts w:ascii="Times New Roman" w:eastAsia="Times New Roman" w:hAnsi="Times New Roman" w:cs="Times New Roman"/>
          <w:sz w:val="24"/>
          <w:szCs w:val="24"/>
        </w:rPr>
        <w:t>.</w:t>
      </w:r>
    </w:p>
    <w:tbl>
      <w:tblPr>
        <w:tblStyle w:val="a0"/>
        <w:tblpPr w:leftFromText="180" w:rightFromText="180" w:topFromText="180" w:bottomFromText="180" w:vertAnchor="text" w:tblpX="45" w:tblpY="1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8D2" w14:paraId="4112539F" w14:textId="77777777">
        <w:tc>
          <w:tcPr>
            <w:tcW w:w="4680" w:type="dxa"/>
          </w:tcPr>
          <w:p w14:paraId="58C28327"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Downregulated Hub Genes</w:t>
            </w:r>
          </w:p>
        </w:tc>
        <w:tc>
          <w:tcPr>
            <w:tcW w:w="4680" w:type="dxa"/>
          </w:tcPr>
          <w:p w14:paraId="392E5226"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Scores</w:t>
            </w:r>
          </w:p>
        </w:tc>
      </w:tr>
      <w:tr w:rsidR="003158D2" w14:paraId="68645A7F" w14:textId="77777777">
        <w:tc>
          <w:tcPr>
            <w:tcW w:w="4680" w:type="dxa"/>
          </w:tcPr>
          <w:p w14:paraId="771ED01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Q5KP63_CRYNJ</w:t>
            </w:r>
          </w:p>
        </w:tc>
        <w:tc>
          <w:tcPr>
            <w:tcW w:w="4680" w:type="dxa"/>
          </w:tcPr>
          <w:p w14:paraId="7422716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3158D2" w14:paraId="609B3BA2" w14:textId="77777777">
        <w:tc>
          <w:tcPr>
            <w:tcW w:w="4680" w:type="dxa"/>
          </w:tcPr>
          <w:p w14:paraId="6CF0A64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Q5KEV1_CRYNJ</w:t>
            </w:r>
          </w:p>
        </w:tc>
        <w:tc>
          <w:tcPr>
            <w:tcW w:w="4680" w:type="dxa"/>
          </w:tcPr>
          <w:p w14:paraId="67270FE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7ABCF106" w14:textId="77777777">
        <w:tc>
          <w:tcPr>
            <w:tcW w:w="4680" w:type="dxa"/>
          </w:tcPr>
          <w:p w14:paraId="3E4BA0B3"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Q5KNH2_CRYNJ</w:t>
            </w:r>
          </w:p>
        </w:tc>
        <w:tc>
          <w:tcPr>
            <w:tcW w:w="4680" w:type="dxa"/>
          </w:tcPr>
          <w:p w14:paraId="7660CD9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54D42B80" w14:textId="77777777">
        <w:tc>
          <w:tcPr>
            <w:tcW w:w="4680" w:type="dxa"/>
          </w:tcPr>
          <w:p w14:paraId="3D77701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Q5KFT0_CRYNJ</w:t>
            </w:r>
          </w:p>
        </w:tc>
        <w:tc>
          <w:tcPr>
            <w:tcW w:w="4680" w:type="dxa"/>
          </w:tcPr>
          <w:p w14:paraId="2A13CE0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61571637" w14:textId="77777777">
        <w:tc>
          <w:tcPr>
            <w:tcW w:w="4680" w:type="dxa"/>
          </w:tcPr>
          <w:p w14:paraId="6A95AD7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Q5KA46_CRYNJ</w:t>
            </w:r>
          </w:p>
        </w:tc>
        <w:tc>
          <w:tcPr>
            <w:tcW w:w="4680" w:type="dxa"/>
          </w:tcPr>
          <w:p w14:paraId="0B2D3BA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75AF32DF" w14:textId="77777777">
        <w:tc>
          <w:tcPr>
            <w:tcW w:w="4680" w:type="dxa"/>
          </w:tcPr>
          <w:p w14:paraId="64FC28E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Q5KCS1_CRYNJ</w:t>
            </w:r>
          </w:p>
        </w:tc>
        <w:tc>
          <w:tcPr>
            <w:tcW w:w="4680" w:type="dxa"/>
          </w:tcPr>
          <w:p w14:paraId="38BAE9F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3158D2" w14:paraId="3F5DE56F" w14:textId="77777777">
        <w:tc>
          <w:tcPr>
            <w:tcW w:w="4680" w:type="dxa"/>
          </w:tcPr>
          <w:p w14:paraId="5D3F9C6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Q5KCI8_CRYNJ</w:t>
            </w:r>
          </w:p>
        </w:tc>
        <w:tc>
          <w:tcPr>
            <w:tcW w:w="4680" w:type="dxa"/>
          </w:tcPr>
          <w:p w14:paraId="6C60244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3158D2" w14:paraId="4EB63F17" w14:textId="77777777">
        <w:tc>
          <w:tcPr>
            <w:tcW w:w="4680" w:type="dxa"/>
          </w:tcPr>
          <w:p w14:paraId="10379B2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Q5KLJ6_CRYNJ</w:t>
            </w:r>
          </w:p>
        </w:tc>
        <w:tc>
          <w:tcPr>
            <w:tcW w:w="4680" w:type="dxa"/>
          </w:tcPr>
          <w:p w14:paraId="404914F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3158D2" w14:paraId="40BF6358" w14:textId="77777777">
        <w:tc>
          <w:tcPr>
            <w:tcW w:w="4680" w:type="dxa"/>
          </w:tcPr>
          <w:p w14:paraId="409F3CC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Q5KGV9_CRYNJ</w:t>
            </w:r>
          </w:p>
        </w:tc>
        <w:tc>
          <w:tcPr>
            <w:tcW w:w="4680" w:type="dxa"/>
          </w:tcPr>
          <w:p w14:paraId="37EAAB6E"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3158D2" w14:paraId="0DACAC5D" w14:textId="77777777">
        <w:tc>
          <w:tcPr>
            <w:tcW w:w="4680" w:type="dxa"/>
          </w:tcPr>
          <w:p w14:paraId="0952EC4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Q5KN65_CRYNJ</w:t>
            </w:r>
          </w:p>
        </w:tc>
        <w:tc>
          <w:tcPr>
            <w:tcW w:w="4680" w:type="dxa"/>
          </w:tcPr>
          <w:p w14:paraId="4D3F3A4E"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14:paraId="55BD8D68" w14:textId="77777777" w:rsidR="00D94004" w:rsidRDefault="00D94004">
      <w:pPr>
        <w:spacing w:before="240" w:after="240" w:line="360" w:lineRule="auto"/>
        <w:ind w:firstLine="720"/>
        <w:jc w:val="both"/>
        <w:rPr>
          <w:rFonts w:ascii="Times New Roman" w:eastAsia="Times New Roman" w:hAnsi="Times New Roman" w:cs="Times New Roman"/>
          <w:b/>
          <w:sz w:val="24"/>
          <w:szCs w:val="24"/>
        </w:rPr>
      </w:pPr>
    </w:p>
    <w:p w14:paraId="25DF2AE8" w14:textId="77777777" w:rsidR="00D94004" w:rsidRDefault="00D9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45D2016" w14:textId="63E6BCA0" w:rsidR="003158D2"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S3. </w:t>
      </w:r>
      <w:r>
        <w:rPr>
          <w:rFonts w:ascii="Times New Roman" w:eastAsia="Times New Roman" w:hAnsi="Times New Roman" w:cs="Times New Roman"/>
          <w:sz w:val="24"/>
          <w:szCs w:val="24"/>
        </w:rPr>
        <w:t xml:space="preserve">Represents the triple vs mutant top 10 upregulated genes and their associated scores identified by </w:t>
      </w:r>
      <w:proofErr w:type="spellStart"/>
      <w:r>
        <w:rPr>
          <w:rFonts w:ascii="Times New Roman" w:eastAsia="Times New Roman" w:hAnsi="Times New Roman" w:cs="Times New Roman"/>
          <w:sz w:val="24"/>
          <w:szCs w:val="24"/>
        </w:rPr>
        <w:t>Cytohubba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Cytoscape</w:t>
      </w:r>
      <w:proofErr w:type="spellEnd"/>
      <w:r>
        <w:rPr>
          <w:rFonts w:ascii="Times New Roman" w:eastAsia="Times New Roman" w:hAnsi="Times New Roman" w:cs="Times New Roman"/>
          <w:sz w:val="24"/>
          <w:szCs w:val="24"/>
        </w:rPr>
        <w:t>.</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8D2" w14:paraId="28EBA224" w14:textId="77777777">
        <w:tc>
          <w:tcPr>
            <w:tcW w:w="4680" w:type="dxa"/>
            <w:shd w:val="clear" w:color="auto" w:fill="auto"/>
            <w:tcMar>
              <w:top w:w="100" w:type="dxa"/>
              <w:left w:w="100" w:type="dxa"/>
              <w:bottom w:w="100" w:type="dxa"/>
              <w:right w:w="100" w:type="dxa"/>
            </w:tcMar>
          </w:tcPr>
          <w:p w14:paraId="73A4BD96"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Upregulated Hub Genes</w:t>
            </w:r>
          </w:p>
        </w:tc>
        <w:tc>
          <w:tcPr>
            <w:tcW w:w="4680" w:type="dxa"/>
            <w:shd w:val="clear" w:color="auto" w:fill="auto"/>
            <w:tcMar>
              <w:top w:w="100" w:type="dxa"/>
              <w:left w:w="100" w:type="dxa"/>
              <w:bottom w:w="100" w:type="dxa"/>
              <w:right w:w="100" w:type="dxa"/>
            </w:tcMar>
          </w:tcPr>
          <w:p w14:paraId="120A1C48"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Scores</w:t>
            </w:r>
          </w:p>
        </w:tc>
      </w:tr>
      <w:tr w:rsidR="003158D2" w14:paraId="5E04C790" w14:textId="77777777">
        <w:tc>
          <w:tcPr>
            <w:tcW w:w="4680" w:type="dxa"/>
            <w:shd w:val="clear" w:color="auto" w:fill="auto"/>
            <w:tcMar>
              <w:top w:w="100" w:type="dxa"/>
              <w:left w:w="100" w:type="dxa"/>
              <w:bottom w:w="100" w:type="dxa"/>
              <w:right w:w="100" w:type="dxa"/>
            </w:tcMar>
          </w:tcPr>
          <w:p w14:paraId="72B80A74"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Q5K997_CRYNJ</w:t>
            </w:r>
          </w:p>
        </w:tc>
        <w:tc>
          <w:tcPr>
            <w:tcW w:w="4680" w:type="dxa"/>
            <w:shd w:val="clear" w:color="auto" w:fill="auto"/>
            <w:tcMar>
              <w:top w:w="100" w:type="dxa"/>
              <w:left w:w="100" w:type="dxa"/>
              <w:bottom w:w="100" w:type="dxa"/>
              <w:right w:w="100" w:type="dxa"/>
            </w:tcMar>
          </w:tcPr>
          <w:p w14:paraId="1975FA0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3158D2" w14:paraId="4D0579E6" w14:textId="77777777">
        <w:tc>
          <w:tcPr>
            <w:tcW w:w="4680" w:type="dxa"/>
            <w:shd w:val="clear" w:color="auto" w:fill="auto"/>
            <w:tcMar>
              <w:top w:w="100" w:type="dxa"/>
              <w:left w:w="100" w:type="dxa"/>
              <w:bottom w:w="100" w:type="dxa"/>
              <w:right w:w="100" w:type="dxa"/>
            </w:tcMar>
          </w:tcPr>
          <w:p w14:paraId="7868B8E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Q5K8G6_CRYNJ</w:t>
            </w:r>
          </w:p>
        </w:tc>
        <w:tc>
          <w:tcPr>
            <w:tcW w:w="4680" w:type="dxa"/>
            <w:shd w:val="clear" w:color="auto" w:fill="auto"/>
            <w:tcMar>
              <w:top w:w="100" w:type="dxa"/>
              <w:left w:w="100" w:type="dxa"/>
              <w:bottom w:w="100" w:type="dxa"/>
              <w:right w:w="100" w:type="dxa"/>
            </w:tcMar>
          </w:tcPr>
          <w:p w14:paraId="648B3F3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158D2" w14:paraId="27E38998" w14:textId="77777777">
        <w:tc>
          <w:tcPr>
            <w:tcW w:w="4680" w:type="dxa"/>
            <w:shd w:val="clear" w:color="auto" w:fill="auto"/>
            <w:tcMar>
              <w:top w:w="100" w:type="dxa"/>
              <w:left w:w="100" w:type="dxa"/>
              <w:bottom w:w="100" w:type="dxa"/>
              <w:right w:w="100" w:type="dxa"/>
            </w:tcMar>
          </w:tcPr>
          <w:p w14:paraId="6622409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Q5KKN1_CRYNJ</w:t>
            </w:r>
          </w:p>
        </w:tc>
        <w:tc>
          <w:tcPr>
            <w:tcW w:w="4680" w:type="dxa"/>
            <w:shd w:val="clear" w:color="auto" w:fill="auto"/>
            <w:tcMar>
              <w:top w:w="100" w:type="dxa"/>
              <w:left w:w="100" w:type="dxa"/>
              <w:bottom w:w="100" w:type="dxa"/>
              <w:right w:w="100" w:type="dxa"/>
            </w:tcMar>
          </w:tcPr>
          <w:p w14:paraId="4B160C5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158D2" w14:paraId="4DAD2CB6" w14:textId="77777777">
        <w:tc>
          <w:tcPr>
            <w:tcW w:w="4680" w:type="dxa"/>
            <w:shd w:val="clear" w:color="auto" w:fill="auto"/>
            <w:tcMar>
              <w:top w:w="100" w:type="dxa"/>
              <w:left w:w="100" w:type="dxa"/>
              <w:bottom w:w="100" w:type="dxa"/>
              <w:right w:w="100" w:type="dxa"/>
            </w:tcMar>
          </w:tcPr>
          <w:p w14:paraId="5F2263F5"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Q5KL19_CRYNJ</w:t>
            </w:r>
          </w:p>
        </w:tc>
        <w:tc>
          <w:tcPr>
            <w:tcW w:w="4680" w:type="dxa"/>
            <w:shd w:val="clear" w:color="auto" w:fill="auto"/>
            <w:tcMar>
              <w:top w:w="100" w:type="dxa"/>
              <w:left w:w="100" w:type="dxa"/>
              <w:bottom w:w="100" w:type="dxa"/>
              <w:right w:w="100" w:type="dxa"/>
            </w:tcMar>
          </w:tcPr>
          <w:p w14:paraId="4561A2BE"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752A2382" w14:textId="77777777">
        <w:tc>
          <w:tcPr>
            <w:tcW w:w="4680" w:type="dxa"/>
            <w:shd w:val="clear" w:color="auto" w:fill="auto"/>
            <w:tcMar>
              <w:top w:w="100" w:type="dxa"/>
              <w:left w:w="100" w:type="dxa"/>
              <w:bottom w:w="100" w:type="dxa"/>
              <w:right w:w="100" w:type="dxa"/>
            </w:tcMar>
          </w:tcPr>
          <w:p w14:paraId="07992C3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Q5K7S9_CRYNJ</w:t>
            </w:r>
          </w:p>
        </w:tc>
        <w:tc>
          <w:tcPr>
            <w:tcW w:w="4680" w:type="dxa"/>
            <w:shd w:val="clear" w:color="auto" w:fill="auto"/>
            <w:tcMar>
              <w:top w:w="100" w:type="dxa"/>
              <w:left w:w="100" w:type="dxa"/>
              <w:bottom w:w="100" w:type="dxa"/>
              <w:right w:w="100" w:type="dxa"/>
            </w:tcMar>
          </w:tcPr>
          <w:p w14:paraId="1A421B9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6ADA5976" w14:textId="77777777">
        <w:tc>
          <w:tcPr>
            <w:tcW w:w="4680" w:type="dxa"/>
            <w:shd w:val="clear" w:color="auto" w:fill="auto"/>
            <w:tcMar>
              <w:top w:w="100" w:type="dxa"/>
              <w:left w:w="100" w:type="dxa"/>
              <w:bottom w:w="100" w:type="dxa"/>
              <w:right w:w="100" w:type="dxa"/>
            </w:tcMar>
          </w:tcPr>
          <w:p w14:paraId="6CA12B6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Q5KD10_CRYNJ</w:t>
            </w:r>
          </w:p>
        </w:tc>
        <w:tc>
          <w:tcPr>
            <w:tcW w:w="4680" w:type="dxa"/>
            <w:shd w:val="clear" w:color="auto" w:fill="auto"/>
            <w:tcMar>
              <w:top w:w="100" w:type="dxa"/>
              <w:left w:w="100" w:type="dxa"/>
              <w:bottom w:w="100" w:type="dxa"/>
              <w:right w:w="100" w:type="dxa"/>
            </w:tcMar>
          </w:tcPr>
          <w:p w14:paraId="7E0A43D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3158D2" w14:paraId="670E4CF7" w14:textId="77777777">
        <w:tc>
          <w:tcPr>
            <w:tcW w:w="4680" w:type="dxa"/>
            <w:shd w:val="clear" w:color="auto" w:fill="auto"/>
            <w:tcMar>
              <w:top w:w="100" w:type="dxa"/>
              <w:left w:w="100" w:type="dxa"/>
              <w:bottom w:w="100" w:type="dxa"/>
              <w:right w:w="100" w:type="dxa"/>
            </w:tcMar>
          </w:tcPr>
          <w:p w14:paraId="55A6FE8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ARO1_CRYNJ</w:t>
            </w:r>
          </w:p>
        </w:tc>
        <w:tc>
          <w:tcPr>
            <w:tcW w:w="4680" w:type="dxa"/>
            <w:shd w:val="clear" w:color="auto" w:fill="auto"/>
            <w:tcMar>
              <w:top w:w="100" w:type="dxa"/>
              <w:left w:w="100" w:type="dxa"/>
              <w:bottom w:w="100" w:type="dxa"/>
              <w:right w:w="100" w:type="dxa"/>
            </w:tcMar>
          </w:tcPr>
          <w:p w14:paraId="027F41D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3158D2" w14:paraId="42B7EA42" w14:textId="77777777">
        <w:tc>
          <w:tcPr>
            <w:tcW w:w="4680" w:type="dxa"/>
            <w:shd w:val="clear" w:color="auto" w:fill="auto"/>
            <w:tcMar>
              <w:top w:w="100" w:type="dxa"/>
              <w:left w:w="100" w:type="dxa"/>
              <w:bottom w:w="100" w:type="dxa"/>
              <w:right w:w="100" w:type="dxa"/>
            </w:tcMar>
          </w:tcPr>
          <w:p w14:paraId="2AAB9AD7"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Q5KC42_CRYNJ</w:t>
            </w:r>
          </w:p>
        </w:tc>
        <w:tc>
          <w:tcPr>
            <w:tcW w:w="4680" w:type="dxa"/>
            <w:shd w:val="clear" w:color="auto" w:fill="auto"/>
            <w:tcMar>
              <w:top w:w="100" w:type="dxa"/>
              <w:left w:w="100" w:type="dxa"/>
              <w:bottom w:w="100" w:type="dxa"/>
              <w:right w:w="100" w:type="dxa"/>
            </w:tcMar>
          </w:tcPr>
          <w:p w14:paraId="1460054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3158D2" w14:paraId="02DD09EA" w14:textId="77777777">
        <w:tc>
          <w:tcPr>
            <w:tcW w:w="4680" w:type="dxa"/>
            <w:shd w:val="clear" w:color="auto" w:fill="auto"/>
            <w:tcMar>
              <w:top w:w="100" w:type="dxa"/>
              <w:left w:w="100" w:type="dxa"/>
              <w:bottom w:w="100" w:type="dxa"/>
              <w:right w:w="100" w:type="dxa"/>
            </w:tcMar>
          </w:tcPr>
          <w:p w14:paraId="24A2C1E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Q5KJ61_CRYNJ</w:t>
            </w:r>
          </w:p>
        </w:tc>
        <w:tc>
          <w:tcPr>
            <w:tcW w:w="4680" w:type="dxa"/>
            <w:shd w:val="clear" w:color="auto" w:fill="auto"/>
            <w:tcMar>
              <w:top w:w="100" w:type="dxa"/>
              <w:left w:w="100" w:type="dxa"/>
              <w:bottom w:w="100" w:type="dxa"/>
              <w:right w:w="100" w:type="dxa"/>
            </w:tcMar>
          </w:tcPr>
          <w:p w14:paraId="12F602F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3158D2" w14:paraId="29226DE1" w14:textId="77777777">
        <w:tc>
          <w:tcPr>
            <w:tcW w:w="4680" w:type="dxa"/>
            <w:shd w:val="clear" w:color="auto" w:fill="auto"/>
            <w:tcMar>
              <w:top w:w="100" w:type="dxa"/>
              <w:left w:w="100" w:type="dxa"/>
              <w:bottom w:w="100" w:type="dxa"/>
              <w:right w:w="100" w:type="dxa"/>
            </w:tcMar>
          </w:tcPr>
          <w:p w14:paraId="74D2085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Q5KNI6_CRYNJ</w:t>
            </w:r>
          </w:p>
        </w:tc>
        <w:tc>
          <w:tcPr>
            <w:tcW w:w="4680" w:type="dxa"/>
            <w:shd w:val="clear" w:color="auto" w:fill="auto"/>
            <w:tcMar>
              <w:top w:w="100" w:type="dxa"/>
              <w:left w:w="100" w:type="dxa"/>
              <w:bottom w:w="100" w:type="dxa"/>
              <w:right w:w="100" w:type="dxa"/>
            </w:tcMar>
          </w:tcPr>
          <w:p w14:paraId="38978DA9"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14:paraId="5D0F64D8" w14:textId="77777777" w:rsidR="00D94004" w:rsidRDefault="00D94004">
      <w:pPr>
        <w:spacing w:before="240" w:after="240" w:line="360" w:lineRule="auto"/>
        <w:ind w:firstLine="720"/>
        <w:jc w:val="both"/>
        <w:rPr>
          <w:rFonts w:ascii="Times New Roman" w:eastAsia="Times New Roman" w:hAnsi="Times New Roman" w:cs="Times New Roman"/>
          <w:b/>
          <w:sz w:val="24"/>
          <w:szCs w:val="24"/>
        </w:rPr>
      </w:pPr>
    </w:p>
    <w:p w14:paraId="3B777C18" w14:textId="77777777" w:rsidR="00D94004" w:rsidRDefault="00D9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8DE1047" w14:textId="329C911B" w:rsidR="003158D2" w:rsidRDefault="00000000">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Table S4. </w:t>
      </w:r>
      <w:r>
        <w:rPr>
          <w:rFonts w:ascii="Times New Roman" w:eastAsia="Times New Roman" w:hAnsi="Times New Roman" w:cs="Times New Roman"/>
          <w:sz w:val="24"/>
          <w:szCs w:val="24"/>
        </w:rPr>
        <w:t xml:space="preserve">Represents the triple vs mutant top 10 downregulated genes and their associated scores identified by </w:t>
      </w:r>
      <w:proofErr w:type="spellStart"/>
      <w:r>
        <w:rPr>
          <w:rFonts w:ascii="Times New Roman" w:eastAsia="Times New Roman" w:hAnsi="Times New Roman" w:cs="Times New Roman"/>
          <w:sz w:val="24"/>
          <w:szCs w:val="24"/>
        </w:rPr>
        <w:t>Cytohubba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Cytoscape</w:t>
      </w:r>
      <w:proofErr w:type="spellEnd"/>
      <w:r>
        <w:rPr>
          <w:rFonts w:ascii="Times New Roman" w:eastAsia="Times New Roman" w:hAnsi="Times New Roman" w:cs="Times New Roman"/>
          <w:sz w:val="24"/>
          <w:szCs w:val="24"/>
        </w:rPr>
        <w:t>.</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8D2" w14:paraId="3621B952" w14:textId="77777777">
        <w:tc>
          <w:tcPr>
            <w:tcW w:w="4680" w:type="dxa"/>
            <w:shd w:val="clear" w:color="auto" w:fill="auto"/>
            <w:tcMar>
              <w:top w:w="100" w:type="dxa"/>
              <w:left w:w="100" w:type="dxa"/>
              <w:bottom w:w="100" w:type="dxa"/>
              <w:right w:w="100" w:type="dxa"/>
            </w:tcMar>
          </w:tcPr>
          <w:p w14:paraId="6A234ED4" w14:textId="77777777" w:rsidR="003158D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Downregulated Hub Genes</w:t>
            </w:r>
          </w:p>
        </w:tc>
        <w:tc>
          <w:tcPr>
            <w:tcW w:w="4680" w:type="dxa"/>
            <w:shd w:val="clear" w:color="auto" w:fill="auto"/>
            <w:tcMar>
              <w:top w:w="100" w:type="dxa"/>
              <w:left w:w="100" w:type="dxa"/>
              <w:bottom w:w="100" w:type="dxa"/>
              <w:right w:w="100" w:type="dxa"/>
            </w:tcMar>
          </w:tcPr>
          <w:p w14:paraId="67940F74" w14:textId="77777777" w:rsidR="003158D2"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Scores</w:t>
            </w:r>
          </w:p>
        </w:tc>
      </w:tr>
      <w:tr w:rsidR="003158D2" w14:paraId="798DFA7B" w14:textId="77777777">
        <w:tc>
          <w:tcPr>
            <w:tcW w:w="4680" w:type="dxa"/>
            <w:tcMar>
              <w:top w:w="140" w:type="dxa"/>
              <w:left w:w="140" w:type="dxa"/>
              <w:bottom w:w="140" w:type="dxa"/>
              <w:right w:w="140" w:type="dxa"/>
            </w:tcMar>
          </w:tcPr>
          <w:p w14:paraId="46CF530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Q5KJD4_CRYNJ</w:t>
            </w:r>
          </w:p>
        </w:tc>
        <w:tc>
          <w:tcPr>
            <w:tcW w:w="4680" w:type="dxa"/>
            <w:tcMar>
              <w:top w:w="140" w:type="dxa"/>
              <w:left w:w="140" w:type="dxa"/>
              <w:bottom w:w="140" w:type="dxa"/>
              <w:right w:w="140" w:type="dxa"/>
            </w:tcMar>
          </w:tcPr>
          <w:p w14:paraId="1AB053DD"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3158D2" w14:paraId="18E283F2" w14:textId="77777777">
        <w:tc>
          <w:tcPr>
            <w:tcW w:w="4680" w:type="dxa"/>
            <w:tcMar>
              <w:top w:w="140" w:type="dxa"/>
              <w:left w:w="140" w:type="dxa"/>
              <w:bottom w:w="140" w:type="dxa"/>
              <w:right w:w="140" w:type="dxa"/>
            </w:tcMar>
          </w:tcPr>
          <w:p w14:paraId="56CF3F89"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Q5KCS1_CRYNJ</w:t>
            </w:r>
          </w:p>
        </w:tc>
        <w:tc>
          <w:tcPr>
            <w:tcW w:w="4680" w:type="dxa"/>
            <w:tcMar>
              <w:top w:w="140" w:type="dxa"/>
              <w:left w:w="140" w:type="dxa"/>
              <w:bottom w:w="140" w:type="dxa"/>
              <w:right w:w="140" w:type="dxa"/>
            </w:tcMar>
          </w:tcPr>
          <w:p w14:paraId="67C5588A"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3158D2" w14:paraId="1B9BDE36" w14:textId="77777777">
        <w:tc>
          <w:tcPr>
            <w:tcW w:w="4680" w:type="dxa"/>
            <w:tcMar>
              <w:top w:w="140" w:type="dxa"/>
              <w:left w:w="140" w:type="dxa"/>
              <w:bottom w:w="140" w:type="dxa"/>
              <w:right w:w="140" w:type="dxa"/>
            </w:tcMar>
          </w:tcPr>
          <w:p w14:paraId="44EC9E4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Q5KK99_CRYNJ</w:t>
            </w:r>
          </w:p>
        </w:tc>
        <w:tc>
          <w:tcPr>
            <w:tcW w:w="4680" w:type="dxa"/>
            <w:tcMar>
              <w:top w:w="140" w:type="dxa"/>
              <w:left w:w="140" w:type="dxa"/>
              <w:bottom w:w="140" w:type="dxa"/>
              <w:right w:w="140" w:type="dxa"/>
            </w:tcMar>
          </w:tcPr>
          <w:p w14:paraId="4480C895"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3158D2" w14:paraId="05949FC1" w14:textId="77777777">
        <w:tc>
          <w:tcPr>
            <w:tcW w:w="4680" w:type="dxa"/>
            <w:tcMar>
              <w:top w:w="140" w:type="dxa"/>
              <w:left w:w="140" w:type="dxa"/>
              <w:bottom w:w="140" w:type="dxa"/>
              <w:right w:w="140" w:type="dxa"/>
            </w:tcMar>
          </w:tcPr>
          <w:p w14:paraId="45A88E8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Q5KJU2_CRYNJ</w:t>
            </w:r>
          </w:p>
        </w:tc>
        <w:tc>
          <w:tcPr>
            <w:tcW w:w="4680" w:type="dxa"/>
            <w:tcMar>
              <w:top w:w="140" w:type="dxa"/>
              <w:left w:w="140" w:type="dxa"/>
              <w:bottom w:w="140" w:type="dxa"/>
              <w:right w:w="140" w:type="dxa"/>
            </w:tcMar>
          </w:tcPr>
          <w:p w14:paraId="6E712490"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3158D2" w14:paraId="0533D23D" w14:textId="77777777">
        <w:tc>
          <w:tcPr>
            <w:tcW w:w="4680" w:type="dxa"/>
            <w:tcMar>
              <w:top w:w="140" w:type="dxa"/>
              <w:left w:w="140" w:type="dxa"/>
              <w:bottom w:w="140" w:type="dxa"/>
              <w:right w:w="140" w:type="dxa"/>
            </w:tcMar>
          </w:tcPr>
          <w:p w14:paraId="31C150E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Q5KLJ6_CRYNJ</w:t>
            </w:r>
          </w:p>
        </w:tc>
        <w:tc>
          <w:tcPr>
            <w:tcW w:w="4680" w:type="dxa"/>
            <w:tcMar>
              <w:top w:w="140" w:type="dxa"/>
              <w:left w:w="140" w:type="dxa"/>
              <w:bottom w:w="140" w:type="dxa"/>
              <w:right w:w="140" w:type="dxa"/>
            </w:tcMar>
          </w:tcPr>
          <w:p w14:paraId="6049AB0C"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3158D2" w14:paraId="0D2770E2" w14:textId="77777777">
        <w:tc>
          <w:tcPr>
            <w:tcW w:w="4680" w:type="dxa"/>
            <w:tcMar>
              <w:top w:w="140" w:type="dxa"/>
              <w:left w:w="140" w:type="dxa"/>
              <w:bottom w:w="140" w:type="dxa"/>
              <w:right w:w="140" w:type="dxa"/>
            </w:tcMar>
          </w:tcPr>
          <w:p w14:paraId="301530B3"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Q5KNH2_CRYNJ</w:t>
            </w:r>
          </w:p>
        </w:tc>
        <w:tc>
          <w:tcPr>
            <w:tcW w:w="4680" w:type="dxa"/>
            <w:tcMar>
              <w:top w:w="140" w:type="dxa"/>
              <w:left w:w="140" w:type="dxa"/>
              <w:bottom w:w="140" w:type="dxa"/>
              <w:right w:w="140" w:type="dxa"/>
            </w:tcMar>
          </w:tcPr>
          <w:p w14:paraId="37FA01E5"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p>
        </w:tc>
      </w:tr>
      <w:tr w:rsidR="003158D2" w14:paraId="7DB45519" w14:textId="77777777">
        <w:tc>
          <w:tcPr>
            <w:tcW w:w="4680" w:type="dxa"/>
            <w:tcMar>
              <w:top w:w="140" w:type="dxa"/>
              <w:left w:w="140" w:type="dxa"/>
              <w:bottom w:w="140" w:type="dxa"/>
              <w:right w:w="140" w:type="dxa"/>
            </w:tcMar>
          </w:tcPr>
          <w:p w14:paraId="3D22348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Q5KMA0_CRYNJ</w:t>
            </w:r>
          </w:p>
        </w:tc>
        <w:tc>
          <w:tcPr>
            <w:tcW w:w="4680" w:type="dxa"/>
            <w:tcMar>
              <w:top w:w="140" w:type="dxa"/>
              <w:left w:w="140" w:type="dxa"/>
              <w:bottom w:w="140" w:type="dxa"/>
              <w:right w:w="140" w:type="dxa"/>
            </w:tcMar>
          </w:tcPr>
          <w:p w14:paraId="644672F0"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3158D2" w14:paraId="0F57A10B" w14:textId="77777777">
        <w:tc>
          <w:tcPr>
            <w:tcW w:w="4680" w:type="dxa"/>
            <w:tcMar>
              <w:top w:w="140" w:type="dxa"/>
              <w:left w:w="140" w:type="dxa"/>
              <w:bottom w:w="140" w:type="dxa"/>
              <w:right w:w="140" w:type="dxa"/>
            </w:tcMar>
          </w:tcPr>
          <w:p w14:paraId="0A31A037"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Q5K979_CRYNJ</w:t>
            </w:r>
          </w:p>
        </w:tc>
        <w:tc>
          <w:tcPr>
            <w:tcW w:w="4680" w:type="dxa"/>
            <w:tcMar>
              <w:top w:w="140" w:type="dxa"/>
              <w:left w:w="140" w:type="dxa"/>
              <w:bottom w:w="140" w:type="dxa"/>
              <w:right w:w="140" w:type="dxa"/>
            </w:tcMar>
          </w:tcPr>
          <w:p w14:paraId="2CDC0279"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3158D2" w14:paraId="7E7C606A" w14:textId="77777777">
        <w:tc>
          <w:tcPr>
            <w:tcW w:w="4680" w:type="dxa"/>
            <w:tcMar>
              <w:top w:w="140" w:type="dxa"/>
              <w:left w:w="140" w:type="dxa"/>
              <w:bottom w:w="140" w:type="dxa"/>
              <w:right w:w="140" w:type="dxa"/>
            </w:tcMar>
          </w:tcPr>
          <w:p w14:paraId="2FC9E89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Q5K947_CRYNJ</w:t>
            </w:r>
          </w:p>
        </w:tc>
        <w:tc>
          <w:tcPr>
            <w:tcW w:w="4680" w:type="dxa"/>
            <w:tcMar>
              <w:top w:w="140" w:type="dxa"/>
              <w:left w:w="140" w:type="dxa"/>
              <w:bottom w:w="140" w:type="dxa"/>
              <w:right w:w="140" w:type="dxa"/>
            </w:tcMar>
          </w:tcPr>
          <w:p w14:paraId="6FED5254"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3158D2" w14:paraId="32EAE825" w14:textId="77777777">
        <w:tc>
          <w:tcPr>
            <w:tcW w:w="4680" w:type="dxa"/>
            <w:tcMar>
              <w:top w:w="140" w:type="dxa"/>
              <w:left w:w="140" w:type="dxa"/>
              <w:bottom w:w="140" w:type="dxa"/>
              <w:right w:w="140" w:type="dxa"/>
            </w:tcMar>
          </w:tcPr>
          <w:p w14:paraId="048BC51D"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Q5KEV1_CRYNJ</w:t>
            </w:r>
          </w:p>
        </w:tc>
        <w:tc>
          <w:tcPr>
            <w:tcW w:w="4680" w:type="dxa"/>
            <w:tcMar>
              <w:top w:w="140" w:type="dxa"/>
              <w:left w:w="140" w:type="dxa"/>
              <w:bottom w:w="140" w:type="dxa"/>
              <w:right w:w="140" w:type="dxa"/>
            </w:tcMar>
          </w:tcPr>
          <w:p w14:paraId="01158DBB" w14:textId="77777777" w:rsidR="003158D2" w:rsidRDefault="00000000">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bl>
    <w:p w14:paraId="4D0ABE1F" w14:textId="77777777" w:rsidR="00D94004" w:rsidRDefault="00D94004">
      <w:pPr>
        <w:spacing w:before="240" w:after="240" w:line="360" w:lineRule="auto"/>
        <w:ind w:firstLine="720"/>
        <w:jc w:val="both"/>
        <w:rPr>
          <w:rFonts w:ascii="Times New Roman" w:eastAsia="Times New Roman" w:hAnsi="Times New Roman" w:cs="Times New Roman"/>
          <w:b/>
          <w:sz w:val="24"/>
          <w:szCs w:val="24"/>
        </w:rPr>
      </w:pPr>
    </w:p>
    <w:p w14:paraId="35969828" w14:textId="77777777" w:rsidR="00D94004" w:rsidRDefault="00D9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8D8A988" w14:textId="302C7BD0" w:rsidR="003158D2" w:rsidRDefault="00000000">
      <w:pPr>
        <w:spacing w:before="240"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S5. </w:t>
      </w:r>
      <w:r>
        <w:rPr>
          <w:rFonts w:ascii="Times New Roman" w:eastAsia="Times New Roman" w:hAnsi="Times New Roman" w:cs="Times New Roman"/>
          <w:sz w:val="24"/>
          <w:szCs w:val="24"/>
        </w:rPr>
        <w:t xml:space="preserve">Elucidates the wild vs all mutants' top 10 upregulated hub genes and their respective scores identified by </w:t>
      </w:r>
      <w:proofErr w:type="spellStart"/>
      <w:r>
        <w:rPr>
          <w:rFonts w:ascii="Times New Roman" w:eastAsia="Times New Roman" w:hAnsi="Times New Roman" w:cs="Times New Roman"/>
          <w:sz w:val="24"/>
          <w:szCs w:val="24"/>
        </w:rPr>
        <w:t>Cytohubba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Cytoscape</w:t>
      </w:r>
      <w:proofErr w:type="spellEnd"/>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8D2" w14:paraId="26732206" w14:textId="77777777">
        <w:tc>
          <w:tcPr>
            <w:tcW w:w="4680" w:type="dxa"/>
            <w:shd w:val="clear" w:color="auto" w:fill="auto"/>
            <w:tcMar>
              <w:top w:w="100" w:type="dxa"/>
              <w:left w:w="100" w:type="dxa"/>
              <w:bottom w:w="100" w:type="dxa"/>
              <w:right w:w="100" w:type="dxa"/>
            </w:tcMar>
          </w:tcPr>
          <w:p w14:paraId="2AECC6CC"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Upregulated Hub Genes</w:t>
            </w:r>
          </w:p>
        </w:tc>
        <w:tc>
          <w:tcPr>
            <w:tcW w:w="4680" w:type="dxa"/>
            <w:shd w:val="clear" w:color="auto" w:fill="auto"/>
            <w:tcMar>
              <w:top w:w="100" w:type="dxa"/>
              <w:left w:w="100" w:type="dxa"/>
              <w:bottom w:w="100" w:type="dxa"/>
              <w:right w:w="100" w:type="dxa"/>
            </w:tcMar>
          </w:tcPr>
          <w:p w14:paraId="5893500F"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Scores</w:t>
            </w:r>
          </w:p>
        </w:tc>
      </w:tr>
      <w:tr w:rsidR="003158D2" w14:paraId="4EC27660" w14:textId="77777777">
        <w:tc>
          <w:tcPr>
            <w:tcW w:w="4680" w:type="dxa"/>
            <w:shd w:val="clear" w:color="auto" w:fill="auto"/>
            <w:tcMar>
              <w:top w:w="100" w:type="dxa"/>
              <w:left w:w="100" w:type="dxa"/>
              <w:bottom w:w="100" w:type="dxa"/>
              <w:right w:w="100" w:type="dxa"/>
            </w:tcMar>
          </w:tcPr>
          <w:p w14:paraId="29ECFA1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Q5KP63_CRYNJ</w:t>
            </w:r>
          </w:p>
        </w:tc>
        <w:tc>
          <w:tcPr>
            <w:tcW w:w="4680" w:type="dxa"/>
            <w:shd w:val="clear" w:color="auto" w:fill="auto"/>
            <w:tcMar>
              <w:top w:w="100" w:type="dxa"/>
              <w:left w:w="100" w:type="dxa"/>
              <w:bottom w:w="100" w:type="dxa"/>
              <w:right w:w="100" w:type="dxa"/>
            </w:tcMar>
          </w:tcPr>
          <w:p w14:paraId="03437A9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3158D2" w14:paraId="4AA5D9C9" w14:textId="77777777">
        <w:tc>
          <w:tcPr>
            <w:tcW w:w="4680" w:type="dxa"/>
            <w:shd w:val="clear" w:color="auto" w:fill="auto"/>
            <w:tcMar>
              <w:top w:w="100" w:type="dxa"/>
              <w:left w:w="100" w:type="dxa"/>
              <w:bottom w:w="100" w:type="dxa"/>
              <w:right w:w="100" w:type="dxa"/>
            </w:tcMar>
          </w:tcPr>
          <w:p w14:paraId="15442F53"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Q5KCS1_CRYNJ</w:t>
            </w:r>
          </w:p>
        </w:tc>
        <w:tc>
          <w:tcPr>
            <w:tcW w:w="4680" w:type="dxa"/>
            <w:shd w:val="clear" w:color="auto" w:fill="auto"/>
            <w:tcMar>
              <w:top w:w="100" w:type="dxa"/>
              <w:left w:w="100" w:type="dxa"/>
              <w:bottom w:w="100" w:type="dxa"/>
              <w:right w:w="100" w:type="dxa"/>
            </w:tcMar>
          </w:tcPr>
          <w:p w14:paraId="73D8439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3158D2" w14:paraId="576BA3DD" w14:textId="77777777">
        <w:tc>
          <w:tcPr>
            <w:tcW w:w="4680" w:type="dxa"/>
            <w:shd w:val="clear" w:color="auto" w:fill="auto"/>
            <w:tcMar>
              <w:top w:w="100" w:type="dxa"/>
              <w:left w:w="100" w:type="dxa"/>
              <w:bottom w:w="100" w:type="dxa"/>
              <w:right w:w="100" w:type="dxa"/>
            </w:tcMar>
          </w:tcPr>
          <w:p w14:paraId="57A0DD7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Q5KNH2_CRYNJ</w:t>
            </w:r>
          </w:p>
        </w:tc>
        <w:tc>
          <w:tcPr>
            <w:tcW w:w="4680" w:type="dxa"/>
            <w:shd w:val="clear" w:color="auto" w:fill="auto"/>
            <w:tcMar>
              <w:top w:w="100" w:type="dxa"/>
              <w:left w:w="100" w:type="dxa"/>
              <w:bottom w:w="100" w:type="dxa"/>
              <w:right w:w="100" w:type="dxa"/>
            </w:tcMar>
          </w:tcPr>
          <w:p w14:paraId="515C27B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3158D2" w14:paraId="2F067638" w14:textId="77777777">
        <w:tc>
          <w:tcPr>
            <w:tcW w:w="4680" w:type="dxa"/>
            <w:shd w:val="clear" w:color="auto" w:fill="auto"/>
            <w:tcMar>
              <w:top w:w="100" w:type="dxa"/>
              <w:left w:w="100" w:type="dxa"/>
              <w:bottom w:w="100" w:type="dxa"/>
              <w:right w:w="100" w:type="dxa"/>
            </w:tcMar>
          </w:tcPr>
          <w:p w14:paraId="577A4B1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Q5KA46_CRYNJ</w:t>
            </w:r>
          </w:p>
        </w:tc>
        <w:tc>
          <w:tcPr>
            <w:tcW w:w="4680" w:type="dxa"/>
            <w:shd w:val="clear" w:color="auto" w:fill="auto"/>
            <w:tcMar>
              <w:top w:w="100" w:type="dxa"/>
              <w:left w:w="100" w:type="dxa"/>
              <w:bottom w:w="100" w:type="dxa"/>
              <w:right w:w="100" w:type="dxa"/>
            </w:tcMar>
          </w:tcPr>
          <w:p w14:paraId="099EE01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3158D2" w14:paraId="38D491BC" w14:textId="77777777">
        <w:tc>
          <w:tcPr>
            <w:tcW w:w="4680" w:type="dxa"/>
            <w:shd w:val="clear" w:color="auto" w:fill="auto"/>
            <w:tcMar>
              <w:top w:w="100" w:type="dxa"/>
              <w:left w:w="100" w:type="dxa"/>
              <w:bottom w:w="100" w:type="dxa"/>
              <w:right w:w="100" w:type="dxa"/>
            </w:tcMar>
          </w:tcPr>
          <w:p w14:paraId="25F202D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Q5KEV1_CRYNJ</w:t>
            </w:r>
          </w:p>
        </w:tc>
        <w:tc>
          <w:tcPr>
            <w:tcW w:w="4680" w:type="dxa"/>
            <w:shd w:val="clear" w:color="auto" w:fill="auto"/>
            <w:tcMar>
              <w:top w:w="100" w:type="dxa"/>
              <w:left w:w="100" w:type="dxa"/>
              <w:bottom w:w="100" w:type="dxa"/>
              <w:right w:w="100" w:type="dxa"/>
            </w:tcMar>
          </w:tcPr>
          <w:p w14:paraId="50647475"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3158D2" w14:paraId="4B203A24" w14:textId="77777777">
        <w:tc>
          <w:tcPr>
            <w:tcW w:w="4680" w:type="dxa"/>
            <w:shd w:val="clear" w:color="auto" w:fill="auto"/>
            <w:tcMar>
              <w:top w:w="100" w:type="dxa"/>
              <w:left w:w="100" w:type="dxa"/>
              <w:bottom w:w="100" w:type="dxa"/>
              <w:right w:w="100" w:type="dxa"/>
            </w:tcMar>
          </w:tcPr>
          <w:p w14:paraId="4DE79BF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Q5KFT0_CRYNJ</w:t>
            </w:r>
          </w:p>
        </w:tc>
        <w:tc>
          <w:tcPr>
            <w:tcW w:w="4680" w:type="dxa"/>
            <w:shd w:val="clear" w:color="auto" w:fill="auto"/>
            <w:tcMar>
              <w:top w:w="100" w:type="dxa"/>
              <w:left w:w="100" w:type="dxa"/>
              <w:bottom w:w="100" w:type="dxa"/>
              <w:right w:w="100" w:type="dxa"/>
            </w:tcMar>
          </w:tcPr>
          <w:p w14:paraId="4957DF59"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3158D2" w14:paraId="65C5BE51" w14:textId="77777777">
        <w:tc>
          <w:tcPr>
            <w:tcW w:w="4680" w:type="dxa"/>
            <w:shd w:val="clear" w:color="auto" w:fill="auto"/>
            <w:tcMar>
              <w:top w:w="100" w:type="dxa"/>
              <w:left w:w="100" w:type="dxa"/>
              <w:bottom w:w="100" w:type="dxa"/>
              <w:right w:w="100" w:type="dxa"/>
            </w:tcMar>
          </w:tcPr>
          <w:p w14:paraId="2E6344A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Q5KAB9_CRYNJ</w:t>
            </w:r>
          </w:p>
        </w:tc>
        <w:tc>
          <w:tcPr>
            <w:tcW w:w="4680" w:type="dxa"/>
            <w:shd w:val="clear" w:color="auto" w:fill="auto"/>
            <w:tcMar>
              <w:top w:w="100" w:type="dxa"/>
              <w:left w:w="100" w:type="dxa"/>
              <w:bottom w:w="100" w:type="dxa"/>
              <w:right w:w="100" w:type="dxa"/>
            </w:tcMar>
          </w:tcPr>
          <w:p w14:paraId="314CAE4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07F195FC" w14:textId="77777777">
        <w:tc>
          <w:tcPr>
            <w:tcW w:w="4680" w:type="dxa"/>
            <w:shd w:val="clear" w:color="auto" w:fill="auto"/>
            <w:tcMar>
              <w:top w:w="100" w:type="dxa"/>
              <w:left w:w="100" w:type="dxa"/>
              <w:bottom w:w="100" w:type="dxa"/>
              <w:right w:w="100" w:type="dxa"/>
            </w:tcMar>
          </w:tcPr>
          <w:p w14:paraId="6E2306E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Q5KN73_CRYNJ</w:t>
            </w:r>
          </w:p>
        </w:tc>
        <w:tc>
          <w:tcPr>
            <w:tcW w:w="4680" w:type="dxa"/>
            <w:shd w:val="clear" w:color="auto" w:fill="auto"/>
            <w:tcMar>
              <w:top w:w="100" w:type="dxa"/>
              <w:left w:w="100" w:type="dxa"/>
              <w:bottom w:w="100" w:type="dxa"/>
              <w:right w:w="100" w:type="dxa"/>
            </w:tcMar>
          </w:tcPr>
          <w:p w14:paraId="50CDF30A"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65430993" w14:textId="77777777">
        <w:tc>
          <w:tcPr>
            <w:tcW w:w="4680" w:type="dxa"/>
            <w:shd w:val="clear" w:color="auto" w:fill="auto"/>
            <w:tcMar>
              <w:top w:w="100" w:type="dxa"/>
              <w:left w:w="100" w:type="dxa"/>
              <w:bottom w:w="100" w:type="dxa"/>
              <w:right w:w="100" w:type="dxa"/>
            </w:tcMar>
          </w:tcPr>
          <w:p w14:paraId="5A13A5B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Q5KLJ6_CRYNJ</w:t>
            </w:r>
          </w:p>
        </w:tc>
        <w:tc>
          <w:tcPr>
            <w:tcW w:w="4680" w:type="dxa"/>
            <w:shd w:val="clear" w:color="auto" w:fill="auto"/>
            <w:tcMar>
              <w:top w:w="100" w:type="dxa"/>
              <w:left w:w="100" w:type="dxa"/>
              <w:bottom w:w="100" w:type="dxa"/>
              <w:right w:w="100" w:type="dxa"/>
            </w:tcMar>
          </w:tcPr>
          <w:p w14:paraId="3EC9F82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8D2" w14:paraId="4051EE70" w14:textId="77777777">
        <w:tc>
          <w:tcPr>
            <w:tcW w:w="4680" w:type="dxa"/>
            <w:shd w:val="clear" w:color="auto" w:fill="auto"/>
            <w:tcMar>
              <w:top w:w="100" w:type="dxa"/>
              <w:left w:w="100" w:type="dxa"/>
              <w:bottom w:w="100" w:type="dxa"/>
              <w:right w:w="100" w:type="dxa"/>
            </w:tcMar>
          </w:tcPr>
          <w:p w14:paraId="57D338D3"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Q5KHQ2_CRYNJ</w:t>
            </w:r>
          </w:p>
        </w:tc>
        <w:tc>
          <w:tcPr>
            <w:tcW w:w="4680" w:type="dxa"/>
            <w:shd w:val="clear" w:color="auto" w:fill="auto"/>
            <w:tcMar>
              <w:top w:w="100" w:type="dxa"/>
              <w:left w:w="100" w:type="dxa"/>
              <w:bottom w:w="100" w:type="dxa"/>
              <w:right w:w="100" w:type="dxa"/>
            </w:tcMar>
          </w:tcPr>
          <w:p w14:paraId="5D37CA1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bl>
    <w:p w14:paraId="627F4BF7" w14:textId="77777777" w:rsidR="00D94004" w:rsidRDefault="00D94004">
      <w:pPr>
        <w:spacing w:before="240" w:after="240" w:line="360" w:lineRule="auto"/>
        <w:ind w:firstLine="720"/>
        <w:jc w:val="both"/>
        <w:rPr>
          <w:rFonts w:ascii="Times New Roman" w:eastAsia="Times New Roman" w:hAnsi="Times New Roman" w:cs="Times New Roman"/>
          <w:b/>
          <w:sz w:val="24"/>
          <w:szCs w:val="24"/>
        </w:rPr>
      </w:pPr>
    </w:p>
    <w:p w14:paraId="2875DDAE" w14:textId="77777777" w:rsidR="00D94004" w:rsidRDefault="00D9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2351D19" w14:textId="48921D2B" w:rsidR="003158D2" w:rsidRDefault="00000000">
      <w:pPr>
        <w:spacing w:before="240" w:after="24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S6. </w:t>
      </w:r>
      <w:r>
        <w:rPr>
          <w:rFonts w:ascii="Times New Roman" w:eastAsia="Times New Roman" w:hAnsi="Times New Roman" w:cs="Times New Roman"/>
          <w:sz w:val="24"/>
          <w:szCs w:val="24"/>
        </w:rPr>
        <w:t xml:space="preserve">Elucidates the wild vs all mutants' top 10 downregulated hub genes and their respective scores identified by </w:t>
      </w:r>
      <w:proofErr w:type="spellStart"/>
      <w:r>
        <w:rPr>
          <w:rFonts w:ascii="Times New Roman" w:eastAsia="Times New Roman" w:hAnsi="Times New Roman" w:cs="Times New Roman"/>
          <w:sz w:val="24"/>
          <w:szCs w:val="24"/>
        </w:rPr>
        <w:t>Cytohubba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Cytoscape</w:t>
      </w:r>
      <w:proofErr w:type="spellEnd"/>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158D2" w14:paraId="50D44A9B" w14:textId="77777777">
        <w:tc>
          <w:tcPr>
            <w:tcW w:w="4680" w:type="dxa"/>
            <w:shd w:val="clear" w:color="auto" w:fill="auto"/>
            <w:tcMar>
              <w:top w:w="100" w:type="dxa"/>
              <w:left w:w="100" w:type="dxa"/>
              <w:bottom w:w="100" w:type="dxa"/>
              <w:right w:w="100" w:type="dxa"/>
            </w:tcMar>
          </w:tcPr>
          <w:p w14:paraId="6AAA1CD3"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Downregulated Hub Genes</w:t>
            </w:r>
          </w:p>
        </w:tc>
        <w:tc>
          <w:tcPr>
            <w:tcW w:w="4680" w:type="dxa"/>
            <w:shd w:val="clear" w:color="auto" w:fill="auto"/>
            <w:tcMar>
              <w:top w:w="100" w:type="dxa"/>
              <w:left w:w="100" w:type="dxa"/>
              <w:bottom w:w="100" w:type="dxa"/>
              <w:right w:w="100" w:type="dxa"/>
            </w:tcMar>
          </w:tcPr>
          <w:p w14:paraId="1B20B534" w14:textId="77777777" w:rsidR="003158D2"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Scores</w:t>
            </w:r>
          </w:p>
        </w:tc>
      </w:tr>
      <w:tr w:rsidR="003158D2" w14:paraId="4D04E6ED" w14:textId="77777777">
        <w:tc>
          <w:tcPr>
            <w:tcW w:w="4680" w:type="dxa"/>
            <w:shd w:val="clear" w:color="auto" w:fill="auto"/>
            <w:tcMar>
              <w:top w:w="100" w:type="dxa"/>
              <w:left w:w="100" w:type="dxa"/>
              <w:bottom w:w="100" w:type="dxa"/>
              <w:right w:w="100" w:type="dxa"/>
            </w:tcMar>
          </w:tcPr>
          <w:p w14:paraId="7B3EF76B"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Q5K997_CRYNJ</w:t>
            </w:r>
          </w:p>
        </w:tc>
        <w:tc>
          <w:tcPr>
            <w:tcW w:w="4680" w:type="dxa"/>
            <w:shd w:val="clear" w:color="auto" w:fill="auto"/>
            <w:tcMar>
              <w:top w:w="100" w:type="dxa"/>
              <w:left w:w="100" w:type="dxa"/>
              <w:bottom w:w="100" w:type="dxa"/>
              <w:right w:w="100" w:type="dxa"/>
            </w:tcMar>
          </w:tcPr>
          <w:p w14:paraId="39A6BF47"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3158D2" w14:paraId="79547FCB" w14:textId="77777777">
        <w:tc>
          <w:tcPr>
            <w:tcW w:w="4680" w:type="dxa"/>
            <w:shd w:val="clear" w:color="auto" w:fill="auto"/>
            <w:tcMar>
              <w:top w:w="100" w:type="dxa"/>
              <w:left w:w="100" w:type="dxa"/>
              <w:bottom w:w="100" w:type="dxa"/>
              <w:right w:w="100" w:type="dxa"/>
            </w:tcMar>
          </w:tcPr>
          <w:p w14:paraId="501BEDA9"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Q5KKN1_CRYNJ</w:t>
            </w:r>
          </w:p>
        </w:tc>
        <w:tc>
          <w:tcPr>
            <w:tcW w:w="4680" w:type="dxa"/>
            <w:shd w:val="clear" w:color="auto" w:fill="auto"/>
            <w:tcMar>
              <w:top w:w="100" w:type="dxa"/>
              <w:left w:w="100" w:type="dxa"/>
              <w:bottom w:w="100" w:type="dxa"/>
              <w:right w:w="100" w:type="dxa"/>
            </w:tcMar>
          </w:tcPr>
          <w:p w14:paraId="5A7944E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3158D2" w14:paraId="56CC84E9" w14:textId="77777777">
        <w:tc>
          <w:tcPr>
            <w:tcW w:w="4680" w:type="dxa"/>
            <w:shd w:val="clear" w:color="auto" w:fill="auto"/>
            <w:tcMar>
              <w:top w:w="100" w:type="dxa"/>
              <w:left w:w="100" w:type="dxa"/>
              <w:bottom w:w="100" w:type="dxa"/>
              <w:right w:w="100" w:type="dxa"/>
            </w:tcMar>
          </w:tcPr>
          <w:p w14:paraId="39B78BF4"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Q5KIM6_CRYNJ</w:t>
            </w:r>
          </w:p>
        </w:tc>
        <w:tc>
          <w:tcPr>
            <w:tcW w:w="4680" w:type="dxa"/>
            <w:shd w:val="clear" w:color="auto" w:fill="auto"/>
            <w:tcMar>
              <w:top w:w="100" w:type="dxa"/>
              <w:left w:w="100" w:type="dxa"/>
              <w:bottom w:w="100" w:type="dxa"/>
              <w:right w:w="100" w:type="dxa"/>
            </w:tcMar>
          </w:tcPr>
          <w:p w14:paraId="5180D73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3158D2" w14:paraId="2C162315" w14:textId="77777777">
        <w:tc>
          <w:tcPr>
            <w:tcW w:w="4680" w:type="dxa"/>
            <w:shd w:val="clear" w:color="auto" w:fill="auto"/>
            <w:tcMar>
              <w:top w:w="100" w:type="dxa"/>
              <w:left w:w="100" w:type="dxa"/>
              <w:bottom w:w="100" w:type="dxa"/>
              <w:right w:w="100" w:type="dxa"/>
            </w:tcMar>
          </w:tcPr>
          <w:p w14:paraId="7F13C01F"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Q5KA63_CRYNJ</w:t>
            </w:r>
          </w:p>
        </w:tc>
        <w:tc>
          <w:tcPr>
            <w:tcW w:w="4680" w:type="dxa"/>
            <w:shd w:val="clear" w:color="auto" w:fill="auto"/>
            <w:tcMar>
              <w:top w:w="100" w:type="dxa"/>
              <w:left w:w="100" w:type="dxa"/>
              <w:bottom w:w="100" w:type="dxa"/>
              <w:right w:w="100" w:type="dxa"/>
            </w:tcMar>
          </w:tcPr>
          <w:p w14:paraId="33BE7187"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158D2" w14:paraId="371F7842" w14:textId="77777777">
        <w:tc>
          <w:tcPr>
            <w:tcW w:w="4680" w:type="dxa"/>
            <w:shd w:val="clear" w:color="auto" w:fill="auto"/>
            <w:tcMar>
              <w:top w:w="100" w:type="dxa"/>
              <w:left w:w="100" w:type="dxa"/>
              <w:bottom w:w="100" w:type="dxa"/>
              <w:right w:w="100" w:type="dxa"/>
            </w:tcMar>
          </w:tcPr>
          <w:p w14:paraId="684CAAB4"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ARO1_CRYNJ</w:t>
            </w:r>
          </w:p>
        </w:tc>
        <w:tc>
          <w:tcPr>
            <w:tcW w:w="4680" w:type="dxa"/>
            <w:shd w:val="clear" w:color="auto" w:fill="auto"/>
            <w:tcMar>
              <w:top w:w="100" w:type="dxa"/>
              <w:left w:w="100" w:type="dxa"/>
              <w:bottom w:w="100" w:type="dxa"/>
              <w:right w:w="100" w:type="dxa"/>
            </w:tcMar>
          </w:tcPr>
          <w:p w14:paraId="603D9F91"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158D2" w14:paraId="5939F9C9" w14:textId="77777777">
        <w:tc>
          <w:tcPr>
            <w:tcW w:w="4680" w:type="dxa"/>
            <w:shd w:val="clear" w:color="auto" w:fill="auto"/>
            <w:tcMar>
              <w:top w:w="100" w:type="dxa"/>
              <w:left w:w="100" w:type="dxa"/>
              <w:bottom w:w="100" w:type="dxa"/>
              <w:right w:w="100" w:type="dxa"/>
            </w:tcMar>
          </w:tcPr>
          <w:p w14:paraId="4D555C1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Q5KL19_CRYNJ</w:t>
            </w:r>
          </w:p>
        </w:tc>
        <w:tc>
          <w:tcPr>
            <w:tcW w:w="4680" w:type="dxa"/>
            <w:shd w:val="clear" w:color="auto" w:fill="auto"/>
            <w:tcMar>
              <w:top w:w="100" w:type="dxa"/>
              <w:left w:w="100" w:type="dxa"/>
              <w:bottom w:w="100" w:type="dxa"/>
              <w:right w:w="100" w:type="dxa"/>
            </w:tcMar>
          </w:tcPr>
          <w:p w14:paraId="5EBB79BC"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158D2" w14:paraId="46FDD7A2" w14:textId="77777777">
        <w:tc>
          <w:tcPr>
            <w:tcW w:w="4680" w:type="dxa"/>
            <w:shd w:val="clear" w:color="auto" w:fill="auto"/>
            <w:tcMar>
              <w:top w:w="100" w:type="dxa"/>
              <w:left w:w="100" w:type="dxa"/>
              <w:bottom w:w="100" w:type="dxa"/>
              <w:right w:w="100" w:type="dxa"/>
            </w:tcMar>
          </w:tcPr>
          <w:p w14:paraId="203081B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Q5KD10_CRYNJ</w:t>
            </w:r>
          </w:p>
        </w:tc>
        <w:tc>
          <w:tcPr>
            <w:tcW w:w="4680" w:type="dxa"/>
            <w:shd w:val="clear" w:color="auto" w:fill="auto"/>
            <w:tcMar>
              <w:top w:w="100" w:type="dxa"/>
              <w:left w:w="100" w:type="dxa"/>
              <w:bottom w:w="100" w:type="dxa"/>
              <w:right w:w="100" w:type="dxa"/>
            </w:tcMar>
          </w:tcPr>
          <w:p w14:paraId="7FED2052"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10CF4FAB" w14:textId="77777777">
        <w:tc>
          <w:tcPr>
            <w:tcW w:w="4680" w:type="dxa"/>
            <w:shd w:val="clear" w:color="auto" w:fill="auto"/>
            <w:tcMar>
              <w:top w:w="100" w:type="dxa"/>
              <w:left w:w="100" w:type="dxa"/>
              <w:bottom w:w="100" w:type="dxa"/>
              <w:right w:w="100" w:type="dxa"/>
            </w:tcMar>
          </w:tcPr>
          <w:p w14:paraId="134646C8"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Q5KFT2_CRYNJ</w:t>
            </w:r>
          </w:p>
        </w:tc>
        <w:tc>
          <w:tcPr>
            <w:tcW w:w="4680" w:type="dxa"/>
            <w:shd w:val="clear" w:color="auto" w:fill="auto"/>
            <w:tcMar>
              <w:top w:w="100" w:type="dxa"/>
              <w:left w:w="100" w:type="dxa"/>
              <w:bottom w:w="100" w:type="dxa"/>
              <w:right w:w="100" w:type="dxa"/>
            </w:tcMar>
          </w:tcPr>
          <w:p w14:paraId="0A1633D6"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3158D2" w14:paraId="27A3E219" w14:textId="77777777">
        <w:tc>
          <w:tcPr>
            <w:tcW w:w="4680" w:type="dxa"/>
            <w:shd w:val="clear" w:color="auto" w:fill="auto"/>
            <w:tcMar>
              <w:top w:w="100" w:type="dxa"/>
              <w:left w:w="100" w:type="dxa"/>
              <w:bottom w:w="100" w:type="dxa"/>
              <w:right w:w="100" w:type="dxa"/>
            </w:tcMar>
          </w:tcPr>
          <w:p w14:paraId="7C300C1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Q5KCT5_CRYNJ</w:t>
            </w:r>
          </w:p>
        </w:tc>
        <w:tc>
          <w:tcPr>
            <w:tcW w:w="4680" w:type="dxa"/>
            <w:shd w:val="clear" w:color="auto" w:fill="auto"/>
            <w:tcMar>
              <w:top w:w="100" w:type="dxa"/>
              <w:left w:w="100" w:type="dxa"/>
              <w:bottom w:w="100" w:type="dxa"/>
              <w:right w:w="100" w:type="dxa"/>
            </w:tcMar>
          </w:tcPr>
          <w:p w14:paraId="5A4BC3D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3158D2" w14:paraId="181DD106" w14:textId="77777777">
        <w:tc>
          <w:tcPr>
            <w:tcW w:w="4680" w:type="dxa"/>
            <w:shd w:val="clear" w:color="auto" w:fill="auto"/>
            <w:tcMar>
              <w:top w:w="100" w:type="dxa"/>
              <w:left w:w="100" w:type="dxa"/>
              <w:bottom w:w="100" w:type="dxa"/>
              <w:right w:w="100" w:type="dxa"/>
            </w:tcMar>
          </w:tcPr>
          <w:p w14:paraId="5525A343"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Q5KJ92_CRYNJ</w:t>
            </w:r>
          </w:p>
        </w:tc>
        <w:tc>
          <w:tcPr>
            <w:tcW w:w="4680" w:type="dxa"/>
            <w:shd w:val="clear" w:color="auto" w:fill="auto"/>
            <w:tcMar>
              <w:top w:w="100" w:type="dxa"/>
              <w:left w:w="100" w:type="dxa"/>
              <w:bottom w:w="100" w:type="dxa"/>
              <w:right w:w="100" w:type="dxa"/>
            </w:tcMar>
          </w:tcPr>
          <w:p w14:paraId="1FF51470" w14:textId="77777777" w:rsidR="003158D2" w:rsidRDefault="0000000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14:paraId="4AE89FD5" w14:textId="77777777" w:rsidR="003158D2" w:rsidRDefault="003158D2">
      <w:pPr>
        <w:spacing w:line="360" w:lineRule="auto"/>
        <w:jc w:val="both"/>
        <w:rPr>
          <w:rFonts w:ascii="Calibri" w:eastAsia="Calibri" w:hAnsi="Calibri" w:cs="Calibri"/>
        </w:rPr>
      </w:pPr>
    </w:p>
    <w:p w14:paraId="59488140" w14:textId="77777777" w:rsidR="003158D2" w:rsidRDefault="00000000">
      <w:pPr>
        <w:spacing w:line="360" w:lineRule="auto"/>
        <w:ind w:left="-450"/>
        <w:jc w:val="both"/>
        <w:rPr>
          <w:rFonts w:ascii="Times New Roman" w:eastAsia="Times New Roman" w:hAnsi="Times New Roman" w:cs="Times New Roman"/>
          <w:b/>
          <w:sz w:val="24"/>
          <w:szCs w:val="24"/>
        </w:rPr>
      </w:pPr>
      <w:r>
        <w:br w:type="page"/>
      </w:r>
    </w:p>
    <w:p w14:paraId="4D934A0B" w14:textId="77777777" w:rsidR="003158D2" w:rsidRDefault="00000000">
      <w:pPr>
        <w:spacing w:line="360" w:lineRule="auto"/>
        <w:ind w:left="-450"/>
        <w:jc w:val="both"/>
        <w:rPr>
          <w:rFonts w:ascii="Calibri" w:eastAsia="Calibri" w:hAnsi="Calibri" w:cs="Calibri"/>
        </w:rPr>
      </w:pPr>
      <w:r>
        <w:rPr>
          <w:rFonts w:ascii="Times New Roman" w:eastAsia="Times New Roman" w:hAnsi="Times New Roman" w:cs="Times New Roman"/>
          <w:b/>
          <w:sz w:val="24"/>
          <w:szCs w:val="24"/>
        </w:rPr>
        <w:lastRenderedPageBreak/>
        <w:t>Identification of differentially expressed genes</w:t>
      </w:r>
    </w:p>
    <w:p w14:paraId="268C6103" w14:textId="77777777" w:rsidR="003158D2" w:rsidRDefault="00000000">
      <w:pPr>
        <w:spacing w:line="360" w:lineRule="auto"/>
        <w:jc w:val="both"/>
        <w:rPr>
          <w:rFonts w:ascii="Times New Roman" w:eastAsia="Times New Roman" w:hAnsi="Times New Roman" w:cs="Times New Roman"/>
          <w:b/>
          <w:sz w:val="24"/>
          <w:szCs w:val="24"/>
        </w:rPr>
      </w:pPr>
      <w:r>
        <w:rPr>
          <w:rFonts w:ascii="Calibri" w:eastAsia="Calibri" w:hAnsi="Calibri" w:cs="Calibri"/>
          <w:noProof/>
        </w:rPr>
        <w:drawing>
          <wp:inline distT="0" distB="0" distL="114300" distR="114300" wp14:anchorId="028A0A12" wp14:editId="04B1071F">
            <wp:extent cx="5486400" cy="5486400"/>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
                    <a:srcRect/>
                    <a:stretch>
                      <a:fillRect/>
                    </a:stretch>
                  </pic:blipFill>
                  <pic:spPr>
                    <a:xfrm>
                      <a:off x="0" y="0"/>
                      <a:ext cx="5486400" cy="5486400"/>
                    </a:xfrm>
                    <a:prstGeom prst="rect">
                      <a:avLst/>
                    </a:prstGeom>
                    <a:ln/>
                  </pic:spPr>
                </pic:pic>
              </a:graphicData>
            </a:graphic>
          </wp:inline>
        </w:drawing>
      </w:r>
    </w:p>
    <w:p w14:paraId="727281D5" w14:textId="77777777" w:rsidR="003158D2" w:rsidRDefault="003158D2">
      <w:pPr>
        <w:spacing w:line="360" w:lineRule="auto"/>
        <w:jc w:val="center"/>
        <w:rPr>
          <w:rFonts w:ascii="Times New Roman" w:eastAsia="Times New Roman" w:hAnsi="Times New Roman" w:cs="Times New Roman"/>
          <w:b/>
          <w:sz w:val="24"/>
          <w:szCs w:val="24"/>
        </w:rPr>
      </w:pPr>
    </w:p>
    <w:p w14:paraId="2DEBCF1A" w14:textId="77777777" w:rsidR="003158D2" w:rsidRDefault="00000000">
      <w:pPr>
        <w:spacing w:after="200" w:line="360" w:lineRule="auto"/>
        <w:ind w:left="-270"/>
        <w:jc w:val="both"/>
        <w:rPr>
          <w:rFonts w:ascii="Times New Roman" w:eastAsia="Times New Roman" w:hAnsi="Times New Roman" w:cs="Times New Roman"/>
          <w:b/>
          <w:sz w:val="26"/>
          <w:szCs w:val="26"/>
        </w:rPr>
      </w:pPr>
      <w:r>
        <w:rPr>
          <w:rFonts w:ascii="Times New Roman" w:eastAsia="Times New Roman" w:hAnsi="Times New Roman" w:cs="Times New Roman"/>
          <w:b/>
          <w:sz w:val="24"/>
          <w:szCs w:val="24"/>
        </w:rPr>
        <w:t xml:space="preserve">Figure S1: </w:t>
      </w:r>
      <w:r>
        <w:rPr>
          <w:rFonts w:ascii="Times New Roman" w:eastAsia="Times New Roman" w:hAnsi="Times New Roman" w:cs="Times New Roman"/>
          <w:sz w:val="24"/>
          <w:szCs w:val="24"/>
        </w:rPr>
        <w:t xml:space="preserve">Volcano plot illustration of differentially expressed genes in three conditions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 xml:space="preserve">portraying DEGs in cka1Δ vs wild-type strain </w:t>
      </w:r>
      <w:r>
        <w:rPr>
          <w:rFonts w:ascii="Times New Roman" w:eastAsia="Times New Roman" w:hAnsi="Times New Roman" w:cs="Times New Roman"/>
          <w:b/>
          <w:sz w:val="24"/>
          <w:szCs w:val="24"/>
        </w:rPr>
        <w:t>(B) triple</w:t>
      </w:r>
      <w:r>
        <w:rPr>
          <w:rFonts w:ascii="Times New Roman" w:eastAsia="Times New Roman" w:hAnsi="Times New Roman" w:cs="Times New Roman"/>
          <w:sz w:val="24"/>
          <w:szCs w:val="24"/>
        </w:rPr>
        <w:t xml:space="preserve"> vs wild-type strain, and </w:t>
      </w: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 xml:space="preserve">wild-type strain vs all mutants (cka1Δ, ckb1Δ, and ckb2Δ). Red colored dots represent upregulated and downregulated genes. Biologically significant genes are shown on the x-axis with respect to (w.r.t) Log2FC ± 1, and statistically significant genes are shown on the y-axis w.r.t Log10 P-value &lt; 0.05. Hochberg-Bonferroni was employed for multiple corrections to obtain statistically significant genes. </w:t>
      </w:r>
    </w:p>
    <w:p w14:paraId="66125C12" w14:textId="77777777" w:rsidR="00D94004" w:rsidRDefault="00D9400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14:paraId="4A74E2B3" w14:textId="4CC614A2" w:rsidR="003158D2" w:rsidRDefault="00000000">
      <w:pPr>
        <w:spacing w:before="240" w:after="24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Figures for gene ontology (GO) pathways of upregulated genes</w:t>
      </w:r>
    </w:p>
    <w:p w14:paraId="0129C718" w14:textId="77777777" w:rsidR="003158D2"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cka1Δ vs wild condition</w:t>
      </w:r>
    </w:p>
    <w:p w14:paraId="3AC7A3EF" w14:textId="77777777" w:rsidR="003158D2"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166AD4AF" wp14:editId="1B6DEC53">
            <wp:extent cx="5434013" cy="22990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434013" cy="2299005"/>
                    </a:xfrm>
                    <a:prstGeom prst="rect">
                      <a:avLst/>
                    </a:prstGeom>
                    <a:ln/>
                  </pic:spPr>
                </pic:pic>
              </a:graphicData>
            </a:graphic>
          </wp:inline>
        </w:drawing>
      </w:r>
    </w:p>
    <w:p w14:paraId="17E8D4DB" w14:textId="77777777" w:rsidR="003158D2"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biological processes of upregulated genes. The </w:t>
      </w:r>
      <w:proofErr w:type="spellStart"/>
      <w:r>
        <w:rPr>
          <w:rFonts w:ascii="Times New Roman" w:eastAsia="Times New Roman" w:hAnsi="Times New Roman" w:cs="Times New Roman"/>
          <w:sz w:val="24"/>
          <w:szCs w:val="24"/>
          <w:highlight w:val="white"/>
        </w:rPr>
        <w:t>Bargraph</w:t>
      </w:r>
      <w:proofErr w:type="spellEnd"/>
      <w:r>
        <w:rPr>
          <w:rFonts w:ascii="Times New Roman" w:eastAsia="Times New Roman" w:hAnsi="Times New Roman" w:cs="Times New Roman"/>
          <w:sz w:val="24"/>
          <w:szCs w:val="24"/>
          <w:highlight w:val="white"/>
        </w:rPr>
        <w:t xml:space="preserve"> demonstrates the top 10 significant BP in upregulated genes. The light pinkish color represents </w:t>
      </w:r>
      <w:proofErr w:type="gramStart"/>
      <w:r>
        <w:rPr>
          <w:rFonts w:ascii="Times New Roman" w:eastAsia="Times New Roman" w:hAnsi="Times New Roman" w:cs="Times New Roman"/>
          <w:sz w:val="24"/>
          <w:szCs w:val="24"/>
          <w:highlight w:val="white"/>
        </w:rPr>
        <w:t>more</w:t>
      </w:r>
      <w:proofErr w:type="gramEnd"/>
      <w:r>
        <w:rPr>
          <w:rFonts w:ascii="Times New Roman" w:eastAsia="Times New Roman" w:hAnsi="Times New Roman" w:cs="Times New Roman"/>
          <w:sz w:val="24"/>
          <w:szCs w:val="24"/>
          <w:highlight w:val="white"/>
        </w:rPr>
        <w:t xml:space="preserve"> number of genes involved in BP, while the dark pink and grey color depicts less involvement of genes in BP.</w:t>
      </w:r>
    </w:p>
    <w:p w14:paraId="5A3A8A02" w14:textId="01CE73BE" w:rsidR="00D94004"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630FDD91" wp14:editId="72B3E8B7">
            <wp:extent cx="5943600" cy="428625"/>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b="82889"/>
                    <a:stretch>
                      <a:fillRect/>
                    </a:stretch>
                  </pic:blipFill>
                  <pic:spPr>
                    <a:xfrm>
                      <a:off x="0" y="0"/>
                      <a:ext cx="5943600" cy="428625"/>
                    </a:xfrm>
                    <a:prstGeom prst="rect">
                      <a:avLst/>
                    </a:prstGeom>
                    <a:ln/>
                  </pic:spPr>
                </pic:pic>
              </a:graphicData>
            </a:graphic>
          </wp:inline>
        </w:drawing>
      </w:r>
      <w:r>
        <w:rPr>
          <w:rFonts w:ascii="Times New Roman" w:eastAsia="Times New Roman" w:hAnsi="Times New Roman" w:cs="Times New Roman"/>
          <w:b/>
          <w:sz w:val="24"/>
          <w:szCs w:val="24"/>
        </w:rPr>
        <w:t>Figure S3.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cellular components of upregulated genes. The </w:t>
      </w:r>
      <w:proofErr w:type="spellStart"/>
      <w:r>
        <w:rPr>
          <w:rFonts w:ascii="Times New Roman" w:eastAsia="Times New Roman" w:hAnsi="Times New Roman" w:cs="Times New Roman"/>
          <w:sz w:val="24"/>
          <w:szCs w:val="24"/>
          <w:highlight w:val="white"/>
        </w:rPr>
        <w:t>Bargraph</w:t>
      </w:r>
      <w:proofErr w:type="spellEnd"/>
      <w:r>
        <w:rPr>
          <w:rFonts w:ascii="Times New Roman" w:eastAsia="Times New Roman" w:hAnsi="Times New Roman" w:cs="Times New Roman"/>
          <w:sz w:val="24"/>
          <w:szCs w:val="24"/>
          <w:highlight w:val="white"/>
        </w:rPr>
        <w:t xml:space="preserve"> demonstrates the top significant CC in upregulated genes.</w:t>
      </w:r>
    </w:p>
    <w:p w14:paraId="683AFAC4" w14:textId="77777777" w:rsidR="00D94004" w:rsidRDefault="00D9400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A09B76C" w14:textId="77777777" w:rsidR="003158D2" w:rsidRDefault="003158D2">
      <w:pPr>
        <w:spacing w:before="240" w:after="240" w:line="360" w:lineRule="auto"/>
        <w:jc w:val="both"/>
        <w:rPr>
          <w:rFonts w:ascii="Times New Roman" w:eastAsia="Times New Roman" w:hAnsi="Times New Roman" w:cs="Times New Roman"/>
          <w:sz w:val="24"/>
          <w:szCs w:val="24"/>
        </w:rPr>
      </w:pPr>
    </w:p>
    <w:p w14:paraId="12CD4E43" w14:textId="77777777" w:rsidR="003158D2"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7AF39F53" wp14:editId="6F343440">
            <wp:extent cx="5943600" cy="2118680"/>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b="7678"/>
                    <a:stretch>
                      <a:fillRect/>
                    </a:stretch>
                  </pic:blipFill>
                  <pic:spPr>
                    <a:xfrm>
                      <a:off x="0" y="0"/>
                      <a:ext cx="5943600" cy="2118680"/>
                    </a:xfrm>
                    <a:prstGeom prst="rect">
                      <a:avLst/>
                    </a:prstGeom>
                    <a:ln/>
                  </pic:spPr>
                </pic:pic>
              </a:graphicData>
            </a:graphic>
          </wp:inline>
        </w:drawing>
      </w:r>
      <w:r>
        <w:rPr>
          <w:rFonts w:ascii="Times New Roman" w:eastAsia="Times New Roman" w:hAnsi="Times New Roman" w:cs="Times New Roman"/>
          <w:b/>
          <w:sz w:val="24"/>
          <w:szCs w:val="24"/>
        </w:rPr>
        <w:t>Figure S4.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molecular functions of upregulated genes. The </w:t>
      </w:r>
      <w:proofErr w:type="spellStart"/>
      <w:r>
        <w:rPr>
          <w:rFonts w:ascii="Times New Roman" w:eastAsia="Times New Roman" w:hAnsi="Times New Roman" w:cs="Times New Roman"/>
          <w:sz w:val="24"/>
          <w:szCs w:val="24"/>
          <w:highlight w:val="white"/>
        </w:rPr>
        <w:t>Bargraph</w:t>
      </w:r>
      <w:proofErr w:type="spellEnd"/>
      <w:r>
        <w:rPr>
          <w:rFonts w:ascii="Times New Roman" w:eastAsia="Times New Roman" w:hAnsi="Times New Roman" w:cs="Times New Roman"/>
          <w:sz w:val="24"/>
          <w:szCs w:val="24"/>
          <w:highlight w:val="white"/>
        </w:rPr>
        <w:t xml:space="preserve"> demonstrates the top 9 significant MF in upregulated genes. The orange color represents </w:t>
      </w:r>
      <w:proofErr w:type="gramStart"/>
      <w:r>
        <w:rPr>
          <w:rFonts w:ascii="Times New Roman" w:eastAsia="Times New Roman" w:hAnsi="Times New Roman" w:cs="Times New Roman"/>
          <w:sz w:val="24"/>
          <w:szCs w:val="24"/>
          <w:highlight w:val="white"/>
        </w:rPr>
        <w:t>more</w:t>
      </w:r>
      <w:proofErr w:type="gramEnd"/>
      <w:r>
        <w:rPr>
          <w:rFonts w:ascii="Times New Roman" w:eastAsia="Times New Roman" w:hAnsi="Times New Roman" w:cs="Times New Roman"/>
          <w:sz w:val="24"/>
          <w:szCs w:val="24"/>
          <w:highlight w:val="white"/>
        </w:rPr>
        <w:t xml:space="preserve"> number of genes involved in MF while the light grey color depicts less involvement of genes in MF.</w:t>
      </w:r>
    </w:p>
    <w:p w14:paraId="69402A84" w14:textId="77777777" w:rsidR="003158D2"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cka1Δ, ckb1Δ, and ckb2Δ (triple) vs wild condition</w:t>
      </w:r>
    </w:p>
    <w:p w14:paraId="5DAC0369" w14:textId="77777777" w:rsidR="003158D2" w:rsidRDefault="00000000">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rPr>
        <w:drawing>
          <wp:inline distT="19050" distB="19050" distL="19050" distR="19050" wp14:anchorId="40C57A41" wp14:editId="72EFE4F4">
            <wp:extent cx="4877321" cy="160972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877321" cy="1609725"/>
                    </a:xfrm>
                    <a:prstGeom prst="rect">
                      <a:avLst/>
                    </a:prstGeom>
                    <a:ln/>
                  </pic:spPr>
                </pic:pic>
              </a:graphicData>
            </a:graphic>
          </wp:inline>
        </w:drawing>
      </w:r>
    </w:p>
    <w:p w14:paraId="2B0BBDD8"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biological processes of upregulated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BP in upregulated genes. The light yellow and yellow-brown color represents </w:t>
      </w:r>
      <w:proofErr w:type="gramStart"/>
      <w:r>
        <w:rPr>
          <w:rFonts w:ascii="Times New Roman" w:eastAsia="Times New Roman" w:hAnsi="Times New Roman" w:cs="Times New Roman"/>
          <w:sz w:val="24"/>
          <w:szCs w:val="24"/>
          <w:highlight w:val="white"/>
        </w:rPr>
        <w:t>more</w:t>
      </w:r>
      <w:proofErr w:type="gramEnd"/>
      <w:r>
        <w:rPr>
          <w:rFonts w:ascii="Times New Roman" w:eastAsia="Times New Roman" w:hAnsi="Times New Roman" w:cs="Times New Roman"/>
          <w:sz w:val="24"/>
          <w:szCs w:val="24"/>
          <w:highlight w:val="white"/>
        </w:rPr>
        <w:t xml:space="preserve"> number of genes involved in BP, while the light grey color represents fewer genes involved in BP.</w:t>
      </w:r>
    </w:p>
    <w:p w14:paraId="7C7ED41E"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9050" distB="19050" distL="19050" distR="19050" wp14:anchorId="782F6092" wp14:editId="4C98ABA9">
            <wp:extent cx="5943600" cy="2514600"/>
            <wp:effectExtent l="0" t="0" r="0" b="0"/>
            <wp:docPr id="1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
                    <a:srcRect/>
                    <a:stretch>
                      <a:fillRect/>
                    </a:stretch>
                  </pic:blipFill>
                  <pic:spPr>
                    <a:xfrm>
                      <a:off x="0" y="0"/>
                      <a:ext cx="5943600" cy="2514600"/>
                    </a:xfrm>
                    <a:prstGeom prst="rect">
                      <a:avLst/>
                    </a:prstGeom>
                    <a:ln/>
                  </pic:spPr>
                </pic:pic>
              </a:graphicData>
            </a:graphic>
          </wp:inline>
        </w:drawing>
      </w:r>
    </w:p>
    <w:p w14:paraId="289C7C22" w14:textId="1572AE7C" w:rsidR="00C24548"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Upregulated genes in GO cellular components.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CC in upregulated genes. The yellow color represents more genes involved in CC, while the lighter color represents fewer genes involved in CC.</w:t>
      </w:r>
    </w:p>
    <w:p w14:paraId="6B9C887C" w14:textId="77777777" w:rsidR="00C24548" w:rsidRDefault="00C24548">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59CFD6DC" w14:textId="77777777" w:rsidR="003158D2" w:rsidRDefault="003158D2">
      <w:pPr>
        <w:spacing w:line="360" w:lineRule="auto"/>
        <w:jc w:val="both"/>
        <w:rPr>
          <w:rFonts w:ascii="Times New Roman" w:eastAsia="Times New Roman" w:hAnsi="Times New Roman" w:cs="Times New Roman"/>
          <w:sz w:val="24"/>
          <w:szCs w:val="24"/>
          <w:highlight w:val="white"/>
        </w:rPr>
      </w:pPr>
    </w:p>
    <w:p w14:paraId="1652FA4C"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7FE5E85" wp14:editId="147CCBEB">
            <wp:extent cx="5943600" cy="2514600"/>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5943600" cy="2514600"/>
                    </a:xfrm>
                    <a:prstGeom prst="rect">
                      <a:avLst/>
                    </a:prstGeom>
                    <a:ln/>
                  </pic:spPr>
                </pic:pic>
              </a:graphicData>
            </a:graphic>
          </wp:inline>
        </w:drawing>
      </w:r>
    </w:p>
    <w:p w14:paraId="0858F634" w14:textId="7A2EEF21" w:rsidR="00C24548"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Upregulated genes in GO molecular functions.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MF in upregulated genes. The yellow color represents more genes involved in MF, while the grey color represents fewer genes involved in MF.</w:t>
      </w:r>
    </w:p>
    <w:p w14:paraId="7598B1EE" w14:textId="77777777" w:rsidR="00C24548" w:rsidRDefault="00C24548">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2BABD59F" w14:textId="77777777" w:rsidR="003158D2" w:rsidRDefault="003158D2">
      <w:pPr>
        <w:spacing w:line="360" w:lineRule="auto"/>
        <w:jc w:val="both"/>
        <w:rPr>
          <w:rFonts w:ascii="Times New Roman" w:eastAsia="Times New Roman" w:hAnsi="Times New Roman" w:cs="Times New Roman"/>
          <w:sz w:val="24"/>
          <w:szCs w:val="24"/>
          <w:highlight w:val="white"/>
        </w:rPr>
      </w:pPr>
    </w:p>
    <w:p w14:paraId="57E9CC08" w14:textId="77777777" w:rsidR="003158D2" w:rsidRDefault="00000000">
      <w:pPr>
        <w:widowControl w:val="0"/>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 xml:space="preserve"> Wild vs. cka1, ckb1, and ckb2 Mutants</w:t>
      </w:r>
    </w:p>
    <w:p w14:paraId="3F453004"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2A7A14F" wp14:editId="43E40A3F">
            <wp:extent cx="5943600" cy="2514600"/>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5943600" cy="2514600"/>
                    </a:xfrm>
                    <a:prstGeom prst="rect">
                      <a:avLst/>
                    </a:prstGeom>
                    <a:ln/>
                  </pic:spPr>
                </pic:pic>
              </a:graphicData>
            </a:graphic>
          </wp:inline>
        </w:drawing>
      </w:r>
    </w:p>
    <w:p w14:paraId="5C4FCC83" w14:textId="5C8D8D2C" w:rsidR="00C24548"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Figure S8.</w:t>
      </w:r>
      <w:r>
        <w:rPr>
          <w:rFonts w:ascii="Times New Roman" w:eastAsia="Times New Roman" w:hAnsi="Times New Roman" w:cs="Times New Roman"/>
          <w:sz w:val="24"/>
          <w:szCs w:val="24"/>
          <w:highlight w:val="white"/>
        </w:rPr>
        <w:t xml:space="preserve"> GO biological processes of upregulated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BP in upregulated genes. The yellow and yellow-brown colors represent more genes involved in BP, while the grey and brownish color depicts fewer genes involved in BP.</w:t>
      </w:r>
    </w:p>
    <w:p w14:paraId="3D6DB70A" w14:textId="77777777" w:rsidR="00C24548" w:rsidRDefault="00C24548">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5440FF43" w14:textId="77777777" w:rsidR="003158D2" w:rsidRDefault="003158D2">
      <w:pPr>
        <w:spacing w:line="360" w:lineRule="auto"/>
        <w:jc w:val="both"/>
        <w:rPr>
          <w:rFonts w:ascii="Times New Roman" w:eastAsia="Times New Roman" w:hAnsi="Times New Roman" w:cs="Times New Roman"/>
          <w:sz w:val="24"/>
          <w:szCs w:val="24"/>
          <w:highlight w:val="white"/>
        </w:rPr>
      </w:pPr>
    </w:p>
    <w:p w14:paraId="7C65AD3B"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E69F5B8" wp14:editId="62045DB9">
            <wp:extent cx="5943600" cy="2514600"/>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5943600" cy="2514600"/>
                    </a:xfrm>
                    <a:prstGeom prst="rect">
                      <a:avLst/>
                    </a:prstGeom>
                    <a:ln/>
                  </pic:spPr>
                </pic:pic>
              </a:graphicData>
            </a:graphic>
          </wp:inline>
        </w:drawing>
      </w:r>
    </w:p>
    <w:p w14:paraId="63B3A2FF" w14:textId="00467AC7" w:rsidR="00C24548"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Figure S9.</w:t>
      </w:r>
      <w:r>
        <w:rPr>
          <w:rFonts w:ascii="Times New Roman" w:eastAsia="Times New Roman" w:hAnsi="Times New Roman" w:cs="Times New Roman"/>
          <w:sz w:val="24"/>
          <w:szCs w:val="24"/>
          <w:highlight w:val="white"/>
        </w:rPr>
        <w:t xml:space="preserve"> GO cellular components of upregulated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CC in upregulated genes. </w:t>
      </w:r>
    </w:p>
    <w:p w14:paraId="2AE0CB1C" w14:textId="77777777" w:rsidR="00C24548" w:rsidRDefault="00C24548">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514FDFB8" w14:textId="77777777" w:rsidR="003158D2" w:rsidRDefault="003158D2">
      <w:pPr>
        <w:spacing w:line="360" w:lineRule="auto"/>
        <w:jc w:val="both"/>
        <w:rPr>
          <w:rFonts w:ascii="Times New Roman" w:eastAsia="Times New Roman" w:hAnsi="Times New Roman" w:cs="Times New Roman"/>
          <w:sz w:val="24"/>
          <w:szCs w:val="24"/>
          <w:highlight w:val="white"/>
        </w:rPr>
      </w:pPr>
    </w:p>
    <w:p w14:paraId="7D81067F" w14:textId="3D494F5A" w:rsidR="00C24548"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5C8C5FCB" wp14:editId="1043C391">
            <wp:extent cx="5943600" cy="25146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943600" cy="2514600"/>
                    </a:xfrm>
                    <a:prstGeom prst="rect">
                      <a:avLst/>
                    </a:prstGeom>
                    <a:ln/>
                  </pic:spPr>
                </pic:pic>
              </a:graphicData>
            </a:graphic>
          </wp:inline>
        </w:drawing>
      </w:r>
      <w:r>
        <w:rPr>
          <w:rFonts w:ascii="Times New Roman" w:eastAsia="Times New Roman" w:hAnsi="Times New Roman" w:cs="Times New Roman"/>
          <w:b/>
          <w:sz w:val="24"/>
          <w:szCs w:val="24"/>
        </w:rPr>
        <w:t>Figure S10.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molecular function of upregulated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MF in upregulated genes. The yellow color represents more genes involved in MF, while the grey color represents fewer genes involved in MF.</w:t>
      </w:r>
    </w:p>
    <w:p w14:paraId="4075F72D" w14:textId="77777777" w:rsidR="00C24548" w:rsidRDefault="00C24548">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br w:type="page"/>
      </w:r>
    </w:p>
    <w:p w14:paraId="08298E6B" w14:textId="77777777" w:rsidR="003158D2" w:rsidRDefault="003158D2">
      <w:pPr>
        <w:spacing w:line="360" w:lineRule="auto"/>
        <w:jc w:val="both"/>
        <w:rPr>
          <w:rFonts w:ascii="Times New Roman" w:eastAsia="Times New Roman" w:hAnsi="Times New Roman" w:cs="Times New Roman"/>
          <w:sz w:val="24"/>
          <w:szCs w:val="24"/>
          <w:highlight w:val="white"/>
        </w:rPr>
      </w:pPr>
    </w:p>
    <w:p w14:paraId="59E32B9F" w14:textId="77777777" w:rsidR="003158D2" w:rsidRDefault="00000000">
      <w:pPr>
        <w:spacing w:before="240" w:after="24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Figures for gene ontology (GO) pathways of downregulated genes</w:t>
      </w:r>
    </w:p>
    <w:p w14:paraId="7B0D6BC5" w14:textId="77777777" w:rsidR="003158D2"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cka1Δ vs wild condition</w:t>
      </w:r>
    </w:p>
    <w:p w14:paraId="4CEC4BD1" w14:textId="77777777" w:rsidR="003158D2" w:rsidRDefault="00000000">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19050" distB="19050" distL="19050" distR="19050" wp14:anchorId="12B25CD5" wp14:editId="5FA011F9">
            <wp:extent cx="5943600" cy="25146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943600" cy="2514600"/>
                    </a:xfrm>
                    <a:prstGeom prst="rect">
                      <a:avLst/>
                    </a:prstGeom>
                    <a:ln/>
                  </pic:spPr>
                </pic:pic>
              </a:graphicData>
            </a:graphic>
          </wp:inline>
        </w:drawing>
      </w:r>
      <w:r>
        <w:rPr>
          <w:rFonts w:ascii="Times New Roman" w:eastAsia="Times New Roman" w:hAnsi="Times New Roman" w:cs="Times New Roman"/>
          <w:b/>
          <w:sz w:val="24"/>
          <w:szCs w:val="24"/>
        </w:rPr>
        <w:t>Figure S11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biological processes of downregulated genes. The </w:t>
      </w:r>
      <w:proofErr w:type="spellStart"/>
      <w:r>
        <w:rPr>
          <w:rFonts w:ascii="Times New Roman" w:eastAsia="Times New Roman" w:hAnsi="Times New Roman" w:cs="Times New Roman"/>
          <w:sz w:val="24"/>
          <w:szCs w:val="24"/>
          <w:highlight w:val="white"/>
        </w:rPr>
        <w:t>Bargraph</w:t>
      </w:r>
      <w:proofErr w:type="spellEnd"/>
      <w:r>
        <w:rPr>
          <w:rFonts w:ascii="Times New Roman" w:eastAsia="Times New Roman" w:hAnsi="Times New Roman" w:cs="Times New Roman"/>
          <w:sz w:val="24"/>
          <w:szCs w:val="24"/>
          <w:highlight w:val="white"/>
        </w:rPr>
        <w:t xml:space="preserve"> demonstrates the top 10 significant BP in downregulated genes. The yellow color represents </w:t>
      </w:r>
      <w:proofErr w:type="gramStart"/>
      <w:r>
        <w:rPr>
          <w:rFonts w:ascii="Times New Roman" w:eastAsia="Times New Roman" w:hAnsi="Times New Roman" w:cs="Times New Roman"/>
          <w:sz w:val="24"/>
          <w:szCs w:val="24"/>
          <w:highlight w:val="white"/>
        </w:rPr>
        <w:t>more</w:t>
      </w:r>
      <w:proofErr w:type="gramEnd"/>
      <w:r>
        <w:rPr>
          <w:rFonts w:ascii="Times New Roman" w:eastAsia="Times New Roman" w:hAnsi="Times New Roman" w:cs="Times New Roman"/>
          <w:sz w:val="24"/>
          <w:szCs w:val="24"/>
          <w:highlight w:val="white"/>
        </w:rPr>
        <w:t xml:space="preserve"> number of genes involved in BP, while the yellow-brown and grey color depicts less involvement of genes in BP.</w:t>
      </w:r>
    </w:p>
    <w:p w14:paraId="20257675" w14:textId="77777777" w:rsidR="003158D2" w:rsidRDefault="00000000">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noProof/>
          <w:sz w:val="24"/>
          <w:szCs w:val="24"/>
        </w:rPr>
        <w:drawing>
          <wp:inline distT="19050" distB="19050" distL="19050" distR="19050" wp14:anchorId="1ADE58F2" wp14:editId="5F070D6F">
            <wp:extent cx="5943600" cy="2514600"/>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5943600" cy="2514600"/>
                    </a:xfrm>
                    <a:prstGeom prst="rect">
                      <a:avLst/>
                    </a:prstGeom>
                    <a:ln/>
                  </pic:spPr>
                </pic:pic>
              </a:graphicData>
            </a:graphic>
          </wp:inline>
        </w:drawing>
      </w:r>
      <w:r>
        <w:rPr>
          <w:rFonts w:ascii="Times New Roman" w:eastAsia="Times New Roman" w:hAnsi="Times New Roman" w:cs="Times New Roman"/>
          <w:b/>
          <w:sz w:val="24"/>
          <w:szCs w:val="24"/>
        </w:rPr>
        <w:t>Figure S12.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Downregulated genes in GO cellular components.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CC in downregulated genes.</w:t>
      </w:r>
    </w:p>
    <w:p w14:paraId="583E1EB3" w14:textId="77777777" w:rsidR="003158D2" w:rsidRDefault="00000000">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9050" distB="19050" distL="19050" distR="19050" wp14:anchorId="2C9B4D24" wp14:editId="5CEB348B">
            <wp:extent cx="5943600" cy="251460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5943600" cy="2514600"/>
                    </a:xfrm>
                    <a:prstGeom prst="rect">
                      <a:avLst/>
                    </a:prstGeom>
                    <a:ln/>
                  </pic:spPr>
                </pic:pic>
              </a:graphicData>
            </a:graphic>
          </wp:inline>
        </w:drawing>
      </w:r>
    </w:p>
    <w:p w14:paraId="622C9BB5" w14:textId="77777777" w:rsidR="003158D2" w:rsidRDefault="00000000">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Figure S13.</w:t>
      </w:r>
      <w:r>
        <w:rPr>
          <w:rFonts w:ascii="Times New Roman" w:eastAsia="Times New Roman" w:hAnsi="Times New Roman" w:cs="Times New Roman"/>
          <w:sz w:val="24"/>
          <w:szCs w:val="24"/>
          <w:highlight w:val="white"/>
        </w:rPr>
        <w:t xml:space="preserve">GO molecular functions of downregulated genes. The </w:t>
      </w:r>
      <w:proofErr w:type="spellStart"/>
      <w:r>
        <w:rPr>
          <w:rFonts w:ascii="Times New Roman" w:eastAsia="Times New Roman" w:hAnsi="Times New Roman" w:cs="Times New Roman"/>
          <w:sz w:val="24"/>
          <w:szCs w:val="24"/>
          <w:highlight w:val="white"/>
        </w:rPr>
        <w:t>Bargraph</w:t>
      </w:r>
      <w:proofErr w:type="spellEnd"/>
      <w:r>
        <w:rPr>
          <w:rFonts w:ascii="Times New Roman" w:eastAsia="Times New Roman" w:hAnsi="Times New Roman" w:cs="Times New Roman"/>
          <w:sz w:val="24"/>
          <w:szCs w:val="24"/>
          <w:highlight w:val="white"/>
        </w:rPr>
        <w:t xml:space="preserve"> demonstrates the top 10 significant MF in downregulated genes. The orange color represents </w:t>
      </w:r>
      <w:proofErr w:type="gramStart"/>
      <w:r>
        <w:rPr>
          <w:rFonts w:ascii="Times New Roman" w:eastAsia="Times New Roman" w:hAnsi="Times New Roman" w:cs="Times New Roman"/>
          <w:sz w:val="24"/>
          <w:szCs w:val="24"/>
          <w:highlight w:val="white"/>
        </w:rPr>
        <w:t>more</w:t>
      </w:r>
      <w:proofErr w:type="gramEnd"/>
      <w:r>
        <w:rPr>
          <w:rFonts w:ascii="Times New Roman" w:eastAsia="Times New Roman" w:hAnsi="Times New Roman" w:cs="Times New Roman"/>
          <w:sz w:val="24"/>
          <w:szCs w:val="24"/>
          <w:highlight w:val="white"/>
        </w:rPr>
        <w:t xml:space="preserve"> number of genes involved in MF while the grey color depicts less involvement of genes in MF.</w:t>
      </w:r>
    </w:p>
    <w:p w14:paraId="645E510F" w14:textId="77777777" w:rsidR="003158D2"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Triple vs wild condition</w:t>
      </w:r>
    </w:p>
    <w:p w14:paraId="11589248" w14:textId="77777777" w:rsidR="003158D2" w:rsidRDefault="00000000">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464BA9DD" wp14:editId="5FC0564E">
            <wp:extent cx="5943600" cy="251460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943600" cy="2514600"/>
                    </a:xfrm>
                    <a:prstGeom prst="rect">
                      <a:avLst/>
                    </a:prstGeom>
                    <a:ln/>
                  </pic:spPr>
                </pic:pic>
              </a:graphicData>
            </a:graphic>
          </wp:inline>
        </w:drawing>
      </w:r>
    </w:p>
    <w:p w14:paraId="0DF081DE"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S14.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biological processes of downregulated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BP in downregulated genes. The </w:t>
      </w:r>
      <w:proofErr w:type="gramStart"/>
      <w:r>
        <w:rPr>
          <w:rFonts w:ascii="Times New Roman" w:eastAsia="Times New Roman" w:hAnsi="Times New Roman" w:cs="Times New Roman"/>
          <w:sz w:val="24"/>
          <w:szCs w:val="24"/>
          <w:highlight w:val="white"/>
        </w:rPr>
        <w:t>light yellow</w:t>
      </w:r>
      <w:proofErr w:type="gramEnd"/>
      <w:r>
        <w:rPr>
          <w:rFonts w:ascii="Times New Roman" w:eastAsia="Times New Roman" w:hAnsi="Times New Roman" w:cs="Times New Roman"/>
          <w:sz w:val="24"/>
          <w:szCs w:val="24"/>
          <w:highlight w:val="white"/>
        </w:rPr>
        <w:t xml:space="preserve"> color represents more number of genes involved in BP, while the brown and grey color represents fewer genes involved in BP.</w:t>
      </w:r>
    </w:p>
    <w:p w14:paraId="5EB2CD7B"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9050" distB="19050" distL="19050" distR="19050" wp14:anchorId="70BBD210" wp14:editId="7076A6F2">
            <wp:extent cx="5943600" cy="25146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943600" cy="2514600"/>
                    </a:xfrm>
                    <a:prstGeom prst="rect">
                      <a:avLst/>
                    </a:prstGeom>
                    <a:ln/>
                  </pic:spPr>
                </pic:pic>
              </a:graphicData>
            </a:graphic>
          </wp:inline>
        </w:drawing>
      </w:r>
    </w:p>
    <w:p w14:paraId="0C81CB7E"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S15.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Downregulated genes in GO cellular components.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CC in downregulated genes. </w:t>
      </w:r>
    </w:p>
    <w:p w14:paraId="6A685226"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12EF8AED" wp14:editId="0AB16710">
            <wp:extent cx="5943600" cy="2514600"/>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943600" cy="2514600"/>
                    </a:xfrm>
                    <a:prstGeom prst="rect">
                      <a:avLst/>
                    </a:prstGeom>
                    <a:ln/>
                  </pic:spPr>
                </pic:pic>
              </a:graphicData>
            </a:graphic>
          </wp:inline>
        </w:drawing>
      </w:r>
    </w:p>
    <w:p w14:paraId="3F24708B"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S16.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Downregulated genes in GO molecular functions.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MF in downregulated genes. The yellow color represents more genes involved in MF, while the grey color represents fewer genes involved in MF.</w:t>
      </w:r>
    </w:p>
    <w:p w14:paraId="73FE5E2F" w14:textId="77777777" w:rsidR="003158D2"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Wild vs. cka1, ckb1, and ckb2 Mutants</w:t>
      </w:r>
    </w:p>
    <w:p w14:paraId="00701B2D" w14:textId="77777777" w:rsidR="003158D2"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9050" distB="19050" distL="19050" distR="19050" wp14:anchorId="52CB96CB" wp14:editId="6764DC9C">
            <wp:extent cx="5943600" cy="25146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3600" cy="2514600"/>
                    </a:xfrm>
                    <a:prstGeom prst="rect">
                      <a:avLst/>
                    </a:prstGeom>
                    <a:ln/>
                  </pic:spPr>
                </pic:pic>
              </a:graphicData>
            </a:graphic>
          </wp:inline>
        </w:drawing>
      </w:r>
    </w:p>
    <w:p w14:paraId="67CF489D"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Figure S17.</w:t>
      </w:r>
      <w:r>
        <w:rPr>
          <w:rFonts w:ascii="Times New Roman" w:eastAsia="Times New Roman" w:hAnsi="Times New Roman" w:cs="Times New Roman"/>
          <w:sz w:val="24"/>
          <w:szCs w:val="24"/>
          <w:highlight w:val="white"/>
        </w:rPr>
        <w:t xml:space="preserve"> GO biological processes of downregulated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BP in downregulated genes. The yellow color represents more genes involved in BP, while the grey color depicts fewer genes involved in BP.</w:t>
      </w:r>
    </w:p>
    <w:p w14:paraId="1621A2E1"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9050" distB="19050" distL="19050" distR="19050" wp14:anchorId="237037F9" wp14:editId="23200321">
            <wp:extent cx="5943600" cy="2514600"/>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a:stretch>
                      <a:fillRect/>
                    </a:stretch>
                  </pic:blipFill>
                  <pic:spPr>
                    <a:xfrm>
                      <a:off x="0" y="0"/>
                      <a:ext cx="5943600" cy="2514600"/>
                    </a:xfrm>
                    <a:prstGeom prst="rect">
                      <a:avLst/>
                    </a:prstGeom>
                    <a:ln/>
                  </pic:spPr>
                </pic:pic>
              </a:graphicData>
            </a:graphic>
          </wp:inline>
        </w:drawing>
      </w:r>
    </w:p>
    <w:p w14:paraId="237249A3"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Figure S18.</w:t>
      </w:r>
      <w:r>
        <w:rPr>
          <w:rFonts w:ascii="Times New Roman" w:eastAsia="Times New Roman" w:hAnsi="Times New Roman" w:cs="Times New Roman"/>
          <w:sz w:val="24"/>
          <w:szCs w:val="24"/>
          <w:highlight w:val="white"/>
        </w:rPr>
        <w:t xml:space="preserve"> GO cellular components of downregulated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CC in downregulated genes. </w:t>
      </w:r>
    </w:p>
    <w:p w14:paraId="727FB905"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9050" distB="19050" distL="19050" distR="19050" wp14:anchorId="1E24E142" wp14:editId="07E25368">
            <wp:extent cx="5943600" cy="251460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943600" cy="2514600"/>
                    </a:xfrm>
                    <a:prstGeom prst="rect">
                      <a:avLst/>
                    </a:prstGeom>
                    <a:ln/>
                  </pic:spPr>
                </pic:pic>
              </a:graphicData>
            </a:graphic>
          </wp:inline>
        </w:drawing>
      </w:r>
    </w:p>
    <w:p w14:paraId="28E9E79C"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Figure S19.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GO molecular function of downregulated genes. </w:t>
      </w:r>
      <w:proofErr w:type="spellStart"/>
      <w:r>
        <w:rPr>
          <w:rFonts w:ascii="Times New Roman" w:eastAsia="Times New Roman" w:hAnsi="Times New Roman" w:cs="Times New Roman"/>
          <w:sz w:val="24"/>
          <w:szCs w:val="24"/>
          <w:highlight w:val="white"/>
        </w:rPr>
        <w:t>Barchart</w:t>
      </w:r>
      <w:proofErr w:type="spellEnd"/>
      <w:r>
        <w:rPr>
          <w:rFonts w:ascii="Times New Roman" w:eastAsia="Times New Roman" w:hAnsi="Times New Roman" w:cs="Times New Roman"/>
          <w:sz w:val="24"/>
          <w:szCs w:val="24"/>
          <w:highlight w:val="white"/>
        </w:rPr>
        <w:t xml:space="preserve"> plot of top 10 significant MF in downregulated genes.</w:t>
      </w:r>
    </w:p>
    <w:p w14:paraId="306709A4" w14:textId="77777777" w:rsidR="003158D2"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6"/>
          <w:szCs w:val="26"/>
        </w:rPr>
        <w:t>Pathway enrichment analysis</w:t>
      </w:r>
    </w:p>
    <w:p w14:paraId="7BE9945E" w14:textId="77777777" w:rsidR="003158D2" w:rsidRDefault="00000000">
      <w:pPr>
        <w:widowControl w:val="0"/>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9050" distB="19050" distL="19050" distR="19050" wp14:anchorId="10A679A0" wp14:editId="5D94B57B">
            <wp:extent cx="5653088" cy="146685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b="41666"/>
                    <a:stretch>
                      <a:fillRect/>
                    </a:stretch>
                  </pic:blipFill>
                  <pic:spPr>
                    <a:xfrm>
                      <a:off x="0" y="0"/>
                      <a:ext cx="5653088" cy="1466850"/>
                    </a:xfrm>
                    <a:prstGeom prst="rect">
                      <a:avLst/>
                    </a:prstGeom>
                    <a:ln/>
                  </pic:spPr>
                </pic:pic>
              </a:graphicData>
            </a:graphic>
          </wp:inline>
        </w:drawing>
      </w:r>
    </w:p>
    <w:p w14:paraId="4AEDD867" w14:textId="77777777" w:rsidR="003158D2" w:rsidRDefault="00000000">
      <w:pPr>
        <w:spacing w:before="240" w:after="240" w:line="360" w:lineRule="auto"/>
        <w:jc w:val="both"/>
      </w:pPr>
      <w:r>
        <w:rPr>
          <w:rFonts w:ascii="Times New Roman" w:eastAsia="Times New Roman" w:hAnsi="Times New Roman" w:cs="Times New Roman"/>
          <w:b/>
          <w:sz w:val="24"/>
          <w:szCs w:val="24"/>
          <w:highlight w:val="white"/>
        </w:rPr>
        <w:t>Figure S20.</w:t>
      </w:r>
      <w:r>
        <w:rPr>
          <w:rFonts w:ascii="Times New Roman" w:eastAsia="Times New Roman" w:hAnsi="Times New Roman" w:cs="Times New Roman"/>
          <w:sz w:val="24"/>
          <w:szCs w:val="24"/>
          <w:highlight w:val="white"/>
        </w:rPr>
        <w:t xml:space="preserve"> </w:t>
      </w:r>
      <w:r>
        <w:t>KEGG pathway analysis of the downregulated genes in cka1 vs. wild condition using YeastEnrichr4 showing the bar chart plot of the top enriched KEGG pathways. The grey color represents the involvement of genes in the specific pathways.</w:t>
      </w:r>
    </w:p>
    <w:p w14:paraId="2193C3CF" w14:textId="77777777" w:rsidR="003158D2" w:rsidRDefault="00000000">
      <w:pPr>
        <w:spacing w:line="360" w:lineRule="auto"/>
        <w:ind w:firstLine="720"/>
        <w:jc w:val="center"/>
        <w:rPr>
          <w:rFonts w:ascii="Times New Roman" w:eastAsia="Times New Roman" w:hAnsi="Times New Roman" w:cs="Times New Roman"/>
          <w:sz w:val="24"/>
          <w:szCs w:val="24"/>
        </w:rPr>
      </w:pPr>
      <w:r>
        <w:rPr>
          <w:rFonts w:ascii="Calibri" w:eastAsia="Calibri" w:hAnsi="Calibri" w:cs="Calibri"/>
          <w:noProof/>
        </w:rPr>
        <w:lastRenderedPageBreak/>
        <w:drawing>
          <wp:inline distT="0" distB="0" distL="114300" distR="114300" wp14:anchorId="2D031F07" wp14:editId="6BCA263C">
            <wp:extent cx="4580890" cy="355219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a:stretch>
                      <a:fillRect/>
                    </a:stretch>
                  </pic:blipFill>
                  <pic:spPr>
                    <a:xfrm>
                      <a:off x="0" y="0"/>
                      <a:ext cx="4580890" cy="3552190"/>
                    </a:xfrm>
                    <a:prstGeom prst="rect">
                      <a:avLst/>
                    </a:prstGeom>
                    <a:ln/>
                  </pic:spPr>
                </pic:pic>
              </a:graphicData>
            </a:graphic>
          </wp:inline>
        </w:drawing>
      </w:r>
    </w:p>
    <w:p w14:paraId="3CCB8E40" w14:textId="77777777" w:rsidR="003158D2"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S21: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 xml:space="preserve">Pathway enrichment analysis of triple vs mutant upregulated genes showing the bar chart plot of the top 10 enriched KEGG pathways.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pathway analysis of the upregulated genes of wild-type strain vs all mutant conditions showing the bar chart plot of the top 10 enriched KEGG pathways.</w:t>
      </w:r>
    </w:p>
    <w:p w14:paraId="681D13F9" w14:textId="77777777" w:rsidR="003158D2" w:rsidRDefault="00000000">
      <w:pPr>
        <w:spacing w:before="240" w:after="240" w:line="360" w:lineRule="auto"/>
        <w:jc w:val="both"/>
      </w:pPr>
      <w:r>
        <w:rPr>
          <w:noProof/>
        </w:rPr>
        <w:drawing>
          <wp:inline distT="19050" distB="19050" distL="19050" distR="19050" wp14:anchorId="4529ABB5" wp14:editId="6AAD0569">
            <wp:extent cx="5943600" cy="1375888"/>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b="45284"/>
                    <a:stretch>
                      <a:fillRect/>
                    </a:stretch>
                  </pic:blipFill>
                  <pic:spPr>
                    <a:xfrm>
                      <a:off x="0" y="0"/>
                      <a:ext cx="5943600" cy="1375888"/>
                    </a:xfrm>
                    <a:prstGeom prst="rect">
                      <a:avLst/>
                    </a:prstGeom>
                    <a:ln/>
                  </pic:spPr>
                </pic:pic>
              </a:graphicData>
            </a:graphic>
          </wp:inline>
        </w:drawing>
      </w:r>
    </w:p>
    <w:p w14:paraId="3E9438C9" w14:textId="77777777" w:rsidR="003158D2" w:rsidRDefault="00000000">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Figure S22.</w:t>
      </w:r>
      <w:r>
        <w:rPr>
          <w:rFonts w:ascii="Times New Roman" w:eastAsia="Times New Roman" w:hAnsi="Times New Roman" w:cs="Times New Roman"/>
          <w:sz w:val="24"/>
          <w:szCs w:val="24"/>
          <w:highlight w:val="white"/>
        </w:rPr>
        <w:t xml:space="preserve"> </w:t>
      </w:r>
      <w:r>
        <w:t>KEGG pathway analysis of the downregulated genes in triple vs wild condition using YeastEnrichr4 showing the bar chart plot of the top enriched KEGG pathways. The grey color represents the involvement of genes in the specific pathways.</w:t>
      </w:r>
    </w:p>
    <w:p w14:paraId="57533E20" w14:textId="77777777" w:rsidR="003158D2" w:rsidRDefault="003158D2">
      <w:pPr>
        <w:widowControl w:val="0"/>
        <w:spacing w:line="240" w:lineRule="auto"/>
        <w:rPr>
          <w:rFonts w:ascii="Times New Roman" w:eastAsia="Times New Roman" w:hAnsi="Times New Roman" w:cs="Times New Roman"/>
          <w:b/>
          <w:sz w:val="24"/>
          <w:szCs w:val="24"/>
        </w:rPr>
      </w:pPr>
    </w:p>
    <w:p w14:paraId="2F8339ED" w14:textId="77777777" w:rsidR="003158D2" w:rsidRDefault="00000000">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lastRenderedPageBreak/>
        <w:drawing>
          <wp:inline distT="19050" distB="19050" distL="19050" distR="19050" wp14:anchorId="0AB57200" wp14:editId="6DE33035">
            <wp:extent cx="5481638" cy="1467041"/>
            <wp:effectExtent l="0" t="0" r="0" b="0"/>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b="36760"/>
                    <a:stretch>
                      <a:fillRect/>
                    </a:stretch>
                  </pic:blipFill>
                  <pic:spPr>
                    <a:xfrm>
                      <a:off x="0" y="0"/>
                      <a:ext cx="5481638" cy="1467041"/>
                    </a:xfrm>
                    <a:prstGeom prst="rect">
                      <a:avLst/>
                    </a:prstGeom>
                    <a:ln/>
                  </pic:spPr>
                </pic:pic>
              </a:graphicData>
            </a:graphic>
          </wp:inline>
        </w:drawing>
      </w:r>
    </w:p>
    <w:p w14:paraId="58520CF1" w14:textId="77777777" w:rsidR="003158D2" w:rsidRDefault="00000000">
      <w:pPr>
        <w:spacing w:line="360" w:lineRule="auto"/>
        <w:jc w:val="both"/>
      </w:pPr>
      <w:r>
        <w:rPr>
          <w:rFonts w:ascii="Times New Roman" w:eastAsia="Times New Roman" w:hAnsi="Times New Roman" w:cs="Times New Roman"/>
          <w:b/>
          <w:sz w:val="24"/>
          <w:szCs w:val="24"/>
          <w:highlight w:val="white"/>
        </w:rPr>
        <w:t>Figure S23.</w:t>
      </w:r>
      <w:r>
        <w:rPr>
          <w:rFonts w:ascii="Times New Roman" w:eastAsia="Times New Roman" w:hAnsi="Times New Roman" w:cs="Times New Roman"/>
          <w:sz w:val="24"/>
          <w:szCs w:val="24"/>
          <w:highlight w:val="white"/>
        </w:rPr>
        <w:t xml:space="preserve"> </w:t>
      </w:r>
      <w:r>
        <w:t>KEGG pathway analysis of the downregulated genes in wild vs. cka1, ckb1, and ckb2 Mutant conditions using YeastEnrichr4 showing the bar chart plot of the top enriched KEGG pathways. The yellow and grey colors represent the genes involved in the specific pathways.</w:t>
      </w:r>
    </w:p>
    <w:p w14:paraId="5EC75D34" w14:textId="77777777" w:rsidR="003158D2" w:rsidRDefault="00000000">
      <w:pPr>
        <w:spacing w:before="240" w:after="240" w:line="360" w:lineRule="auto"/>
        <w:ind w:firstLine="720"/>
        <w:jc w:val="center"/>
        <w:rPr>
          <w:rFonts w:ascii="Times New Roman" w:eastAsia="Times New Roman" w:hAnsi="Times New Roman" w:cs="Times New Roman"/>
          <w:b/>
          <w:sz w:val="24"/>
          <w:szCs w:val="24"/>
        </w:rPr>
      </w:pPr>
      <w:r>
        <w:rPr>
          <w:rFonts w:ascii="Calibri" w:eastAsia="Calibri" w:hAnsi="Calibri" w:cs="Calibri"/>
          <w:noProof/>
        </w:rPr>
        <w:drawing>
          <wp:inline distT="0" distB="0" distL="114300" distR="114300" wp14:anchorId="3FBD42A9" wp14:editId="5AB32C54">
            <wp:extent cx="4255770" cy="4255770"/>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8"/>
                    <a:srcRect/>
                    <a:stretch>
                      <a:fillRect/>
                    </a:stretch>
                  </pic:blipFill>
                  <pic:spPr>
                    <a:xfrm>
                      <a:off x="0" y="0"/>
                      <a:ext cx="4255770" cy="4255770"/>
                    </a:xfrm>
                    <a:prstGeom prst="rect">
                      <a:avLst/>
                    </a:prstGeom>
                    <a:ln/>
                  </pic:spPr>
                </pic:pic>
              </a:graphicData>
            </a:graphic>
          </wp:inline>
        </w:drawing>
      </w:r>
    </w:p>
    <w:p w14:paraId="214F840F" w14:textId="77777777" w:rsidR="003158D2" w:rsidRDefault="00000000">
      <w:pPr>
        <w:spacing w:before="240" w:after="240" w:line="360" w:lineRule="auto"/>
        <w:ind w:left="-270"/>
        <w:jc w:val="both"/>
      </w:pPr>
      <w:r>
        <w:rPr>
          <w:rFonts w:ascii="Times New Roman" w:eastAsia="Times New Roman" w:hAnsi="Times New Roman" w:cs="Times New Roman"/>
          <w:b/>
          <w:sz w:val="24"/>
          <w:szCs w:val="24"/>
        </w:rPr>
        <w:t>Figure S24: (A)</w:t>
      </w:r>
      <w:r>
        <w:rPr>
          <w:rFonts w:ascii="Times New Roman" w:eastAsia="Times New Roman" w:hAnsi="Times New Roman" w:cs="Times New Roman"/>
          <w:sz w:val="24"/>
          <w:szCs w:val="24"/>
        </w:rPr>
        <w:t xml:space="preserve"> Illustration of top 10 upregulated hub genes network associated with cka1 vs wild-type strain c conditions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Top 10 upregulated hub genes network of triple vs wild-type strain condition </w:t>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The hub genes network of the top 10 upregulated genes in the wild-type strain vs all mutant conditions.</w:t>
      </w:r>
    </w:p>
    <w:sectPr w:rsidR="003158D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6EDA"/>
    <w:multiLevelType w:val="multilevel"/>
    <w:tmpl w:val="018482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19394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8D2"/>
    <w:rsid w:val="003158D2"/>
    <w:rsid w:val="006F4C9B"/>
    <w:rsid w:val="0098040E"/>
    <w:rsid w:val="00C24548"/>
    <w:rsid w:val="00D940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D2D90"/>
  <w15:docId w15:val="{45BCA46D-845B-46E9-A262-868B66F8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Javad Javidnia</cp:lastModifiedBy>
  <cp:revision>2</cp:revision>
  <dcterms:created xsi:type="dcterms:W3CDTF">2025-03-19T13:17:00Z</dcterms:created>
  <dcterms:modified xsi:type="dcterms:W3CDTF">2025-03-19T13:21:00Z</dcterms:modified>
</cp:coreProperties>
</file>