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49B38" w14:textId="0261E474" w:rsidR="004F3BB6" w:rsidRPr="0096074B" w:rsidRDefault="004F3BB6" w:rsidP="003255EF">
      <w:pPr>
        <w:spacing w:line="480" w:lineRule="auto"/>
        <w:rPr>
          <w:rFonts w:ascii="Times New Roman" w:hAnsi="Times New Roman" w:cs="Times New Roman"/>
          <w:b/>
          <w:sz w:val="24"/>
          <w:szCs w:val="24"/>
        </w:rPr>
      </w:pPr>
      <w:r w:rsidRPr="0096074B">
        <w:rPr>
          <w:rFonts w:ascii="Times New Roman" w:hAnsi="Times New Roman" w:cs="Times New Roman"/>
          <w:b/>
          <w:sz w:val="24"/>
          <w:szCs w:val="24"/>
        </w:rPr>
        <w:t xml:space="preserve">S1. Methods </w:t>
      </w:r>
    </w:p>
    <w:p w14:paraId="638FC2B9" w14:textId="77777777" w:rsidR="0096074B" w:rsidRPr="0096074B" w:rsidRDefault="0096074B" w:rsidP="003255EF">
      <w:pPr>
        <w:spacing w:line="480" w:lineRule="auto"/>
        <w:rPr>
          <w:rFonts w:ascii="Times New Roman" w:hAnsi="Times New Roman" w:cs="Times New Roman"/>
          <w:b/>
          <w:sz w:val="24"/>
          <w:szCs w:val="24"/>
        </w:rPr>
      </w:pPr>
      <w:r w:rsidRPr="0096074B">
        <w:rPr>
          <w:rFonts w:ascii="Times New Roman" w:hAnsi="Times New Roman" w:cs="Times New Roman"/>
          <w:b/>
          <w:sz w:val="24"/>
          <w:szCs w:val="24"/>
        </w:rPr>
        <w:t xml:space="preserve">Culture and test molecules </w:t>
      </w:r>
    </w:p>
    <w:p w14:paraId="1D2E149E" w14:textId="6D952540" w:rsidR="0096074B" w:rsidRPr="00B209C7" w:rsidRDefault="0096074B" w:rsidP="003255EF">
      <w:pPr>
        <w:spacing w:line="480" w:lineRule="auto"/>
        <w:jc w:val="both"/>
      </w:pPr>
      <w:r w:rsidRPr="0096074B">
        <w:rPr>
          <w:rFonts w:ascii="Times New Roman" w:hAnsi="Times New Roman" w:cs="Times New Roman"/>
          <w:sz w:val="24"/>
          <w:szCs w:val="24"/>
        </w:rPr>
        <w:t xml:space="preserve">To ensure broad applicability, </w:t>
      </w:r>
      <w:r w:rsidR="00B209C7" w:rsidRPr="00B209C7">
        <w:rPr>
          <w:rFonts w:ascii="Times New Roman" w:hAnsi="Times New Roman" w:cs="Times New Roman"/>
          <w:sz w:val="24"/>
          <w:szCs w:val="24"/>
        </w:rPr>
        <w:t>standard susceptible strain (</w:t>
      </w:r>
      <w:r w:rsidR="00B209C7" w:rsidRPr="00B209C7">
        <w:rPr>
          <w:rFonts w:ascii="Times New Roman" w:hAnsi="Times New Roman" w:cs="Times New Roman"/>
          <w:i/>
          <w:iCs/>
          <w:sz w:val="24"/>
          <w:szCs w:val="24"/>
        </w:rPr>
        <w:t>C</w:t>
      </w:r>
      <w:r w:rsidR="009D1AD7">
        <w:rPr>
          <w:rFonts w:ascii="Times New Roman" w:hAnsi="Times New Roman" w:cs="Times New Roman"/>
          <w:i/>
          <w:iCs/>
          <w:sz w:val="24"/>
          <w:szCs w:val="24"/>
        </w:rPr>
        <w:t>andida</w:t>
      </w:r>
      <w:r w:rsidR="00B209C7" w:rsidRPr="00B209C7">
        <w:rPr>
          <w:rFonts w:ascii="Times New Roman" w:hAnsi="Times New Roman" w:cs="Times New Roman"/>
          <w:i/>
          <w:iCs/>
          <w:sz w:val="24"/>
          <w:szCs w:val="24"/>
        </w:rPr>
        <w:t xml:space="preserve"> albicans</w:t>
      </w:r>
      <w:r w:rsidR="00B209C7" w:rsidRPr="00B209C7">
        <w:rPr>
          <w:rFonts w:ascii="Times New Roman" w:hAnsi="Times New Roman" w:cs="Times New Roman"/>
          <w:sz w:val="24"/>
          <w:szCs w:val="24"/>
        </w:rPr>
        <w:t xml:space="preserve"> ATCC 90028), a resistant strain (</w:t>
      </w:r>
      <w:r w:rsidR="00B209C7" w:rsidRPr="00B209C7">
        <w:rPr>
          <w:rFonts w:ascii="Times New Roman" w:hAnsi="Times New Roman" w:cs="Times New Roman"/>
          <w:i/>
          <w:iCs/>
          <w:sz w:val="24"/>
          <w:szCs w:val="24"/>
        </w:rPr>
        <w:t>C. albicans</w:t>
      </w:r>
      <w:r w:rsidR="00B209C7" w:rsidRPr="00B209C7">
        <w:rPr>
          <w:rFonts w:ascii="Times New Roman" w:hAnsi="Times New Roman" w:cs="Times New Roman"/>
          <w:sz w:val="24"/>
          <w:szCs w:val="24"/>
        </w:rPr>
        <w:t xml:space="preserve"> ATCC 10231), and a clinically isolated strain (C1) were included.</w:t>
      </w:r>
      <w:r w:rsidRPr="0096074B">
        <w:rPr>
          <w:rFonts w:ascii="Times New Roman" w:hAnsi="Times New Roman" w:cs="Times New Roman"/>
          <w:sz w:val="24"/>
          <w:szCs w:val="24"/>
        </w:rPr>
        <w:t xml:space="preserve"> </w:t>
      </w:r>
      <w:r w:rsidR="00B209C7" w:rsidRPr="00B209C7">
        <w:rPr>
          <w:rFonts w:ascii="Times New Roman" w:hAnsi="Times New Roman" w:cs="Times New Roman"/>
          <w:i/>
          <w:iCs/>
          <w:sz w:val="24"/>
          <w:szCs w:val="24"/>
        </w:rPr>
        <w:t>C. albicans</w:t>
      </w:r>
      <w:r w:rsidR="00B209C7" w:rsidRPr="00B209C7">
        <w:rPr>
          <w:rFonts w:ascii="Times New Roman" w:hAnsi="Times New Roman" w:cs="Times New Roman"/>
          <w:i/>
          <w:sz w:val="24"/>
          <w:szCs w:val="24"/>
        </w:rPr>
        <w:t xml:space="preserve"> </w:t>
      </w:r>
      <w:r w:rsidR="00B209C7" w:rsidRPr="00B209C7">
        <w:rPr>
          <w:rFonts w:ascii="Times New Roman" w:hAnsi="Times New Roman" w:cs="Times New Roman"/>
          <w:iCs/>
          <w:sz w:val="24"/>
          <w:szCs w:val="24"/>
        </w:rPr>
        <w:t>strains (ATCC 90028 and ATCC 10231) were procured from Institute of Microbial Technology, Chandigarh, India</w:t>
      </w:r>
      <w:r w:rsidRPr="00B209C7">
        <w:rPr>
          <w:rFonts w:ascii="Times New Roman" w:hAnsi="Times New Roman" w:cs="Times New Roman"/>
          <w:iCs/>
          <w:sz w:val="24"/>
          <w:szCs w:val="24"/>
        </w:rPr>
        <w:t>.</w:t>
      </w:r>
      <w:r w:rsidRPr="0096074B">
        <w:rPr>
          <w:rFonts w:ascii="Times New Roman" w:hAnsi="Times New Roman" w:cs="Times New Roman"/>
          <w:sz w:val="24"/>
          <w:szCs w:val="24"/>
        </w:rPr>
        <w:t xml:space="preserve"> Clinical isolate (C1) </w:t>
      </w:r>
      <w:r w:rsidR="0064079F" w:rsidRPr="0096074B">
        <w:rPr>
          <w:rFonts w:ascii="Times New Roman" w:hAnsi="Times New Roman" w:cs="Times New Roman"/>
          <w:sz w:val="24"/>
          <w:szCs w:val="24"/>
        </w:rPr>
        <w:t xml:space="preserve">obtained </w:t>
      </w:r>
      <w:r w:rsidRPr="0096074B">
        <w:rPr>
          <w:rFonts w:ascii="Times New Roman" w:hAnsi="Times New Roman" w:cs="Times New Roman"/>
          <w:sz w:val="24"/>
          <w:szCs w:val="24"/>
        </w:rPr>
        <w:t xml:space="preserve">from MicroPath Laboratory Kolhapur, India. </w:t>
      </w:r>
      <w:r w:rsidR="00B209C7" w:rsidRPr="007F6EFF">
        <w:rPr>
          <w:rFonts w:ascii="Times New Roman" w:hAnsi="Times New Roman" w:cs="Times New Roman"/>
          <w:sz w:val="24"/>
          <w:szCs w:val="24"/>
        </w:rPr>
        <w:t>Undecanal was purchased from Sigma-Aldrich Chem</w:t>
      </w:r>
      <w:r w:rsidRPr="0096074B">
        <w:rPr>
          <w:rFonts w:ascii="Times New Roman" w:hAnsi="Times New Roman" w:cs="Times New Roman"/>
          <w:sz w:val="24"/>
          <w:szCs w:val="24"/>
        </w:rPr>
        <w:t>. LTD. Mumbai, India.</w:t>
      </w:r>
    </w:p>
    <w:p w14:paraId="33B33BC0" w14:textId="77777777" w:rsidR="007F6EFF" w:rsidRDefault="007F6EFF" w:rsidP="007F6EFF">
      <w:pPr>
        <w:tabs>
          <w:tab w:val="left" w:pos="900"/>
        </w:tabs>
        <w:autoSpaceDE w:val="0"/>
        <w:autoSpaceDN w:val="0"/>
        <w:adjustRightInd w:val="0"/>
        <w:spacing w:after="0" w:line="480" w:lineRule="auto"/>
        <w:jc w:val="both"/>
        <w:rPr>
          <w:rFonts w:ascii="Times New Roman" w:hAnsi="Times New Roman" w:cs="Times New Roman"/>
          <w:b/>
          <w:sz w:val="24"/>
          <w:szCs w:val="24"/>
        </w:rPr>
      </w:pPr>
      <w:r w:rsidRPr="007F6EFF">
        <w:rPr>
          <w:rFonts w:ascii="Times New Roman" w:hAnsi="Times New Roman" w:cs="Times New Roman"/>
          <w:b/>
          <w:sz w:val="24"/>
          <w:szCs w:val="24"/>
        </w:rPr>
        <w:t>Culture media and chemicals</w:t>
      </w:r>
    </w:p>
    <w:p w14:paraId="00448151" w14:textId="1F514925" w:rsidR="0096074B" w:rsidRPr="008D22A6" w:rsidRDefault="005A37E0" w:rsidP="003255EF">
      <w:pPr>
        <w:tabs>
          <w:tab w:val="left" w:pos="900"/>
        </w:tabs>
        <w:autoSpaceDE w:val="0"/>
        <w:autoSpaceDN w:val="0"/>
        <w:adjustRightInd w:val="0"/>
        <w:spacing w:after="0" w:line="480" w:lineRule="auto"/>
        <w:jc w:val="both"/>
        <w:rPr>
          <w:rFonts w:ascii="Times New Roman" w:hAnsi="Times New Roman" w:cs="Times New Roman"/>
          <w:color w:val="000000" w:themeColor="text1"/>
          <w:sz w:val="24"/>
          <w:szCs w:val="24"/>
        </w:rPr>
      </w:pPr>
      <w:r w:rsidRPr="008D22A6">
        <w:rPr>
          <w:rFonts w:ascii="Times New Roman" w:hAnsi="Times New Roman" w:cs="Times New Roman"/>
          <w:sz w:val="24"/>
          <w:szCs w:val="24"/>
        </w:rPr>
        <w:t xml:space="preserve">The strain was </w:t>
      </w:r>
      <w:r w:rsidR="00D37035" w:rsidRPr="008D22A6">
        <w:rPr>
          <w:rFonts w:ascii="Times New Roman" w:hAnsi="Times New Roman" w:cs="Times New Roman"/>
          <w:sz w:val="24"/>
          <w:szCs w:val="24"/>
        </w:rPr>
        <w:t xml:space="preserve">cultivated on a slant of Yeast-Peptone-Dextrose agar medium </w:t>
      </w:r>
      <w:r w:rsidRPr="008D22A6">
        <w:rPr>
          <w:rFonts w:ascii="Times New Roman" w:hAnsi="Times New Roman" w:cs="Times New Roman"/>
          <w:sz w:val="24"/>
          <w:szCs w:val="24"/>
        </w:rPr>
        <w:t>(</w:t>
      </w:r>
      <w:r w:rsidR="00D37035" w:rsidRPr="008D22A6">
        <w:rPr>
          <w:rFonts w:ascii="Times New Roman" w:hAnsi="Times New Roman" w:cs="Times New Roman"/>
          <w:sz w:val="24"/>
          <w:szCs w:val="24"/>
        </w:rPr>
        <w:t xml:space="preserve">YPD, </w:t>
      </w:r>
      <w:r w:rsidRPr="008D22A6">
        <w:rPr>
          <w:rFonts w:ascii="Times New Roman" w:hAnsi="Times New Roman" w:cs="Times New Roman"/>
          <w:sz w:val="24"/>
          <w:szCs w:val="24"/>
        </w:rPr>
        <w:t>Hi</w:t>
      </w:r>
      <w:r w:rsidR="00555972" w:rsidRPr="008D22A6">
        <w:rPr>
          <w:rFonts w:ascii="Times New Roman" w:hAnsi="Times New Roman" w:cs="Times New Roman"/>
          <w:sz w:val="24"/>
          <w:szCs w:val="24"/>
        </w:rPr>
        <w:t>-</w:t>
      </w:r>
      <w:r w:rsidRPr="008D22A6">
        <w:rPr>
          <w:rFonts w:ascii="Times New Roman" w:hAnsi="Times New Roman" w:cs="Times New Roman"/>
          <w:sz w:val="24"/>
          <w:szCs w:val="24"/>
        </w:rPr>
        <w:t>Media Laboratories, Mumbai, India) and stored at 4°C.</w:t>
      </w:r>
      <w:r w:rsidR="0096074B" w:rsidRPr="008D22A6">
        <w:rPr>
          <w:rFonts w:ascii="Times New Roman" w:hAnsi="Times New Roman" w:cs="Times New Roman"/>
          <w:sz w:val="24"/>
          <w:szCs w:val="24"/>
        </w:rPr>
        <w:t xml:space="preserve"> By dissolving in distilled water YPD medium was prepared and the pH was kept at 6.5. A solid medium was created with the addition of 2.5 % agar with YPD broth. </w:t>
      </w:r>
      <w:r w:rsidR="00BF7FD6" w:rsidRPr="008D22A6">
        <w:rPr>
          <w:rFonts w:ascii="Times New Roman" w:hAnsi="Times New Roman" w:cs="Times New Roman"/>
          <w:sz w:val="24"/>
          <w:szCs w:val="24"/>
        </w:rPr>
        <w:t xml:space="preserve">Prior to each </w:t>
      </w:r>
      <w:r w:rsidR="003472AC" w:rsidRPr="008D22A6">
        <w:rPr>
          <w:rFonts w:ascii="Times New Roman" w:hAnsi="Times New Roman" w:cs="Times New Roman"/>
          <w:sz w:val="24"/>
          <w:szCs w:val="24"/>
        </w:rPr>
        <w:t xml:space="preserve">assay, </w:t>
      </w:r>
      <w:r w:rsidR="002214F4" w:rsidRPr="008D22A6">
        <w:rPr>
          <w:rFonts w:ascii="Times New Roman" w:hAnsi="Times New Roman" w:cs="Times New Roman"/>
          <w:sz w:val="24"/>
          <w:szCs w:val="24"/>
        </w:rPr>
        <w:t xml:space="preserve">a single colony </w:t>
      </w:r>
      <w:r w:rsidR="003472AC" w:rsidRPr="008D22A6">
        <w:rPr>
          <w:rFonts w:ascii="Times New Roman" w:hAnsi="Times New Roman" w:cs="Times New Roman"/>
          <w:sz w:val="24"/>
          <w:szCs w:val="24"/>
        </w:rPr>
        <w:t xml:space="preserve">from the plate was </w:t>
      </w:r>
      <w:r w:rsidR="002214F4" w:rsidRPr="008D22A6">
        <w:rPr>
          <w:rFonts w:ascii="Times New Roman" w:hAnsi="Times New Roman" w:cs="Times New Roman"/>
          <w:sz w:val="24"/>
          <w:szCs w:val="24"/>
        </w:rPr>
        <w:t>transferred into</w:t>
      </w:r>
      <w:r w:rsidR="003472AC" w:rsidRPr="008D22A6">
        <w:rPr>
          <w:rFonts w:ascii="Times New Roman" w:hAnsi="Times New Roman" w:cs="Times New Roman"/>
          <w:sz w:val="24"/>
          <w:szCs w:val="24"/>
        </w:rPr>
        <w:t xml:space="preserve"> 50 mL of YPD broth </w:t>
      </w:r>
      <w:r w:rsidR="002E05BD" w:rsidRPr="008D22A6">
        <w:rPr>
          <w:rFonts w:ascii="Times New Roman" w:hAnsi="Times New Roman" w:cs="Times New Roman"/>
          <w:sz w:val="24"/>
          <w:szCs w:val="24"/>
        </w:rPr>
        <w:t>subjected to a 24-hour incubation period</w:t>
      </w:r>
      <w:r w:rsidR="003472AC" w:rsidRPr="008D22A6">
        <w:rPr>
          <w:rFonts w:ascii="Times New Roman" w:hAnsi="Times New Roman" w:cs="Times New Roman"/>
          <w:sz w:val="24"/>
          <w:szCs w:val="24"/>
        </w:rPr>
        <w:t>.</w:t>
      </w:r>
      <w:r w:rsidR="003472AC" w:rsidRPr="008D22A6">
        <w:rPr>
          <w:sz w:val="24"/>
          <w:szCs w:val="24"/>
        </w:rPr>
        <w:t xml:space="preserve"> </w:t>
      </w:r>
      <w:r w:rsidR="0064079F" w:rsidRPr="008D22A6">
        <w:rPr>
          <w:rFonts w:ascii="Times New Roman" w:hAnsi="Times New Roman" w:cs="Times New Roman"/>
          <w:sz w:val="24"/>
          <w:szCs w:val="24"/>
        </w:rPr>
        <w:t>C</w:t>
      </w:r>
      <w:r w:rsidR="003472AC" w:rsidRPr="008D22A6">
        <w:rPr>
          <w:rFonts w:ascii="Times New Roman" w:hAnsi="Times New Roman" w:cs="Times New Roman"/>
          <w:sz w:val="24"/>
          <w:szCs w:val="24"/>
        </w:rPr>
        <w:t>ells were collected by centrifugation at 2000 rpm and washed with sterile PBS</w:t>
      </w:r>
      <w:r w:rsidR="0096074B" w:rsidRPr="008D22A6">
        <w:rPr>
          <w:rFonts w:ascii="Times New Roman" w:hAnsi="Times New Roman" w:cs="Times New Roman"/>
          <w:color w:val="000000" w:themeColor="text1"/>
          <w:sz w:val="24"/>
          <w:szCs w:val="24"/>
        </w:rPr>
        <w:t xml:space="preserve"> to prepare 1 × 10</w:t>
      </w:r>
      <w:r w:rsidR="0096074B" w:rsidRPr="008D22A6">
        <w:rPr>
          <w:rFonts w:ascii="Times New Roman" w:hAnsi="Times New Roman" w:cs="Times New Roman"/>
          <w:color w:val="000000" w:themeColor="text1"/>
          <w:sz w:val="24"/>
          <w:szCs w:val="24"/>
          <w:vertAlign w:val="superscript"/>
        </w:rPr>
        <w:t xml:space="preserve">9 </w:t>
      </w:r>
      <w:r w:rsidR="0096074B" w:rsidRPr="008D22A6">
        <w:rPr>
          <w:rFonts w:ascii="Times New Roman" w:hAnsi="Times New Roman" w:cs="Times New Roman"/>
          <w:color w:val="000000" w:themeColor="text1"/>
          <w:sz w:val="24"/>
          <w:szCs w:val="24"/>
        </w:rPr>
        <w:t xml:space="preserve">cells/ml. </w:t>
      </w:r>
      <w:r w:rsidR="00336BAE" w:rsidRPr="008D22A6">
        <w:rPr>
          <w:rFonts w:ascii="Times New Roman" w:hAnsi="Times New Roman" w:cs="Times New Roman"/>
          <w:color w:val="000000" w:themeColor="text1"/>
          <w:sz w:val="24"/>
          <w:szCs w:val="24"/>
        </w:rPr>
        <w:t>A 20% fetal bovine serum solution was prepared in sterile distilled water</w:t>
      </w:r>
      <w:r w:rsidR="00DF26CE" w:rsidRPr="008D22A6">
        <w:rPr>
          <w:rFonts w:ascii="Times New Roman" w:hAnsi="Times New Roman" w:cs="Times New Roman"/>
          <w:color w:val="000000" w:themeColor="text1"/>
          <w:sz w:val="24"/>
          <w:szCs w:val="24"/>
        </w:rPr>
        <w:t>.</w:t>
      </w:r>
      <w:r w:rsidR="0096074B" w:rsidRPr="008D22A6">
        <w:rPr>
          <w:rFonts w:ascii="Times New Roman" w:hAnsi="Times New Roman" w:cs="Times New Roman"/>
          <w:color w:val="000000" w:themeColor="text1"/>
          <w:sz w:val="24"/>
          <w:szCs w:val="24"/>
        </w:rPr>
        <w:t xml:space="preserve"> </w:t>
      </w:r>
      <w:r w:rsidR="001C2ED9" w:rsidRPr="008D22A6">
        <w:rPr>
          <w:rFonts w:ascii="Times New Roman" w:hAnsi="Times New Roman" w:cs="Times New Roman"/>
          <w:color w:val="000000" w:themeColor="text1"/>
          <w:sz w:val="24"/>
          <w:szCs w:val="24"/>
        </w:rPr>
        <w:t xml:space="preserve">Sterile distilled water buffered with MOPS was used to dissolve RPMI-1640 purchased from Hi Media Laboratories in Mumbai, India. </w:t>
      </w:r>
      <w:r w:rsidR="00BD37E3" w:rsidRPr="008D22A6">
        <w:rPr>
          <w:rFonts w:ascii="Times New Roman" w:hAnsi="Times New Roman" w:cs="Times New Roman"/>
          <w:color w:val="000000" w:themeColor="text1"/>
          <w:sz w:val="24"/>
          <w:szCs w:val="24"/>
        </w:rPr>
        <w:t>A sterile syringe filter was used for sterilization of the medium once the pH was adjusted to 7.</w:t>
      </w:r>
      <w:r w:rsidR="0096074B" w:rsidRPr="008D22A6">
        <w:rPr>
          <w:rFonts w:ascii="Times New Roman" w:hAnsi="Times New Roman" w:cs="Times New Roman"/>
          <w:color w:val="000000" w:themeColor="text1"/>
          <w:sz w:val="24"/>
          <w:szCs w:val="24"/>
        </w:rPr>
        <w:t xml:space="preserve"> Concentrations of undecanal from 0.031 mg/ml to 4 mg/ml were made in RPMI-1640 and dimethyl sulphoxide was used as a solvent. The stock solution of undecanal was prepared in 2 %</w:t>
      </w:r>
      <w:r w:rsidR="0018245F" w:rsidRPr="008D22A6">
        <w:rPr>
          <w:rFonts w:ascii="Times New Roman" w:hAnsi="Times New Roman" w:cs="Times New Roman"/>
          <w:color w:val="000000" w:themeColor="text1"/>
          <w:sz w:val="24"/>
          <w:szCs w:val="24"/>
        </w:rPr>
        <w:t xml:space="preserve"> DMSO</w:t>
      </w:r>
      <w:r w:rsidR="0096074B" w:rsidRPr="008D22A6">
        <w:rPr>
          <w:rFonts w:ascii="Times New Roman" w:hAnsi="Times New Roman" w:cs="Times New Roman"/>
          <w:color w:val="000000" w:themeColor="text1"/>
          <w:sz w:val="24"/>
          <w:szCs w:val="24"/>
        </w:rPr>
        <w:t xml:space="preserve">. Ltd. 2, 3-bis (2-methoxy-4-nitro-sulfophenyl)-2H-tetrazolium-5-carboxanilide </w:t>
      </w:r>
      <w:r w:rsidR="00C46758" w:rsidRPr="008D22A6">
        <w:rPr>
          <w:rFonts w:ascii="Times New Roman" w:hAnsi="Times New Roman" w:cs="Times New Roman"/>
          <w:color w:val="000000" w:themeColor="text1"/>
          <w:sz w:val="24"/>
          <w:szCs w:val="24"/>
        </w:rPr>
        <w:t xml:space="preserve">(XTT) </w:t>
      </w:r>
      <w:r w:rsidR="0096074B" w:rsidRPr="008D22A6">
        <w:rPr>
          <w:rFonts w:ascii="Times New Roman" w:hAnsi="Times New Roman" w:cs="Times New Roman"/>
          <w:color w:val="000000" w:themeColor="text1"/>
          <w:sz w:val="24"/>
          <w:szCs w:val="24"/>
        </w:rPr>
        <w:t xml:space="preserve">was </w:t>
      </w:r>
      <w:r w:rsidR="00361ED6" w:rsidRPr="008D22A6">
        <w:rPr>
          <w:rFonts w:ascii="Times New Roman" w:hAnsi="Times New Roman" w:cs="Times New Roman"/>
          <w:color w:val="000000" w:themeColor="text1"/>
          <w:sz w:val="24"/>
          <w:szCs w:val="24"/>
        </w:rPr>
        <w:t>obtained</w:t>
      </w:r>
      <w:r w:rsidR="0096074B" w:rsidRPr="008D22A6">
        <w:rPr>
          <w:rFonts w:ascii="Times New Roman" w:hAnsi="Times New Roman" w:cs="Times New Roman"/>
          <w:color w:val="000000" w:themeColor="text1"/>
          <w:sz w:val="24"/>
          <w:szCs w:val="24"/>
        </w:rPr>
        <w:t xml:space="preserve"> from SRL </w:t>
      </w:r>
      <w:proofErr w:type="spellStart"/>
      <w:r w:rsidR="0096074B" w:rsidRPr="008D22A6">
        <w:rPr>
          <w:rFonts w:ascii="Times New Roman" w:hAnsi="Times New Roman" w:cs="Times New Roman"/>
          <w:color w:val="000000" w:themeColor="text1"/>
          <w:sz w:val="24"/>
          <w:szCs w:val="24"/>
        </w:rPr>
        <w:t>Pvt.</w:t>
      </w:r>
      <w:proofErr w:type="spellEnd"/>
      <w:r w:rsidR="0096074B" w:rsidRPr="008D22A6">
        <w:rPr>
          <w:rFonts w:ascii="Times New Roman" w:hAnsi="Times New Roman" w:cs="Times New Roman"/>
          <w:color w:val="000000" w:themeColor="text1"/>
          <w:sz w:val="24"/>
          <w:szCs w:val="24"/>
        </w:rPr>
        <w:t xml:space="preserve"> Ltd. The media components, chemicals, menadione were purchased and</w:t>
      </w:r>
      <w:r w:rsidR="0096074B" w:rsidRPr="008D22A6">
        <w:rPr>
          <w:sz w:val="24"/>
          <w:szCs w:val="24"/>
        </w:rPr>
        <w:t xml:space="preserve"> </w:t>
      </w:r>
      <w:r w:rsidR="0096074B" w:rsidRPr="008D22A6">
        <w:rPr>
          <w:rFonts w:ascii="Times New Roman" w:hAnsi="Times New Roman" w:cs="Times New Roman"/>
          <w:color w:val="000000" w:themeColor="text1"/>
          <w:sz w:val="24"/>
          <w:szCs w:val="24"/>
        </w:rPr>
        <w:t>propidium iodide (PI) was bought from Hi-Media Laboratories Ltd., Mumbai, India.</w:t>
      </w:r>
      <w:r w:rsidR="0096074B" w:rsidRPr="008D22A6">
        <w:rPr>
          <w:rFonts w:ascii="Times New Roman" w:hAnsi="Times New Roman" w:cs="Times New Roman"/>
          <w:sz w:val="20"/>
          <w:szCs w:val="20"/>
        </w:rPr>
        <w:t xml:space="preserve"> </w:t>
      </w:r>
      <w:r w:rsidR="0096074B" w:rsidRPr="008D22A6">
        <w:rPr>
          <w:rFonts w:ascii="Times New Roman" w:hAnsi="Times New Roman" w:cs="Times New Roman"/>
          <w:sz w:val="24"/>
          <w:szCs w:val="24"/>
        </w:rPr>
        <w:t>Moreover</w:t>
      </w:r>
      <w:r w:rsidR="00AB51CB" w:rsidRPr="008D22A6">
        <w:rPr>
          <w:rFonts w:ascii="Times New Roman" w:hAnsi="Times New Roman" w:cs="Times New Roman"/>
          <w:sz w:val="24"/>
          <w:szCs w:val="24"/>
        </w:rPr>
        <w:t xml:space="preserve">, standard control was amphotericin B </w:t>
      </w:r>
      <w:r w:rsidR="0096074B" w:rsidRPr="008D22A6">
        <w:rPr>
          <w:rFonts w:ascii="Times New Roman" w:hAnsi="Times New Roman" w:cs="Times New Roman"/>
          <w:sz w:val="24"/>
          <w:szCs w:val="24"/>
        </w:rPr>
        <w:t>in current study.</w:t>
      </w:r>
    </w:p>
    <w:p w14:paraId="5F21C1C3" w14:textId="77777777" w:rsidR="0096074B" w:rsidRPr="0096074B" w:rsidRDefault="0096074B" w:rsidP="003255EF">
      <w:pPr>
        <w:tabs>
          <w:tab w:val="left" w:pos="900"/>
        </w:tabs>
        <w:autoSpaceDE w:val="0"/>
        <w:autoSpaceDN w:val="0"/>
        <w:adjustRightInd w:val="0"/>
        <w:spacing w:after="0" w:line="480" w:lineRule="auto"/>
        <w:jc w:val="both"/>
        <w:rPr>
          <w:rFonts w:ascii="Times New Roman" w:hAnsi="Times New Roman" w:cs="Times New Roman"/>
          <w:color w:val="000000" w:themeColor="text1"/>
          <w:sz w:val="24"/>
          <w:szCs w:val="24"/>
        </w:rPr>
      </w:pPr>
    </w:p>
    <w:p w14:paraId="2D133EAB" w14:textId="77777777" w:rsidR="0096074B" w:rsidRPr="0096074B" w:rsidRDefault="0096074B" w:rsidP="003255EF">
      <w:pPr>
        <w:spacing w:line="480" w:lineRule="auto"/>
        <w:rPr>
          <w:rFonts w:ascii="Times New Roman" w:hAnsi="Times New Roman" w:cs="Times New Roman"/>
          <w:b/>
          <w:sz w:val="24"/>
          <w:szCs w:val="24"/>
        </w:rPr>
      </w:pPr>
      <w:r w:rsidRPr="0096074B">
        <w:rPr>
          <w:rFonts w:ascii="Times New Roman" w:hAnsi="Times New Roman" w:cs="Times New Roman"/>
          <w:b/>
          <w:sz w:val="24"/>
          <w:szCs w:val="24"/>
        </w:rPr>
        <w:t>Minimum Inhibitory Concentration (MIC)</w:t>
      </w:r>
    </w:p>
    <w:p w14:paraId="5657EC67" w14:textId="1563B37A" w:rsidR="0096074B" w:rsidRPr="009B5A0E" w:rsidRDefault="005029CE" w:rsidP="003255EF">
      <w:pPr>
        <w:spacing w:line="480" w:lineRule="auto"/>
        <w:jc w:val="both"/>
      </w:pPr>
      <w:r w:rsidRPr="005029CE">
        <w:rPr>
          <w:rFonts w:ascii="Times New Roman" w:hAnsi="Times New Roman" w:cs="Times New Roman"/>
          <w:sz w:val="24"/>
          <w:szCs w:val="24"/>
        </w:rPr>
        <w:lastRenderedPageBreak/>
        <w:t xml:space="preserve">The susceptibility of </w:t>
      </w:r>
      <w:r w:rsidRPr="005029CE">
        <w:rPr>
          <w:rFonts w:ascii="Times New Roman" w:hAnsi="Times New Roman" w:cs="Times New Roman"/>
          <w:i/>
          <w:iCs/>
          <w:sz w:val="24"/>
          <w:szCs w:val="24"/>
        </w:rPr>
        <w:t>C. albicans</w:t>
      </w:r>
      <w:r w:rsidRPr="005029CE">
        <w:rPr>
          <w:rFonts w:ascii="Times New Roman" w:hAnsi="Times New Roman" w:cs="Times New Roman"/>
          <w:sz w:val="24"/>
          <w:szCs w:val="24"/>
        </w:rPr>
        <w:t xml:space="preserve"> (ATCC 90028</w:t>
      </w:r>
      <w:r w:rsidR="009D1AD7">
        <w:rPr>
          <w:rFonts w:ascii="Times New Roman" w:hAnsi="Times New Roman" w:cs="Times New Roman"/>
          <w:sz w:val="24"/>
          <w:szCs w:val="24"/>
        </w:rPr>
        <w:t xml:space="preserve"> and </w:t>
      </w:r>
      <w:r w:rsidRPr="005029CE">
        <w:rPr>
          <w:rFonts w:ascii="Times New Roman" w:hAnsi="Times New Roman" w:cs="Times New Roman"/>
          <w:sz w:val="24"/>
          <w:szCs w:val="24"/>
        </w:rPr>
        <w:t>ATCC 10231) and the C1 isolate to undecanal was assessed using the broth microdilution method, following the Standard CLSI M27-A3 guidelines.</w:t>
      </w:r>
      <w:r>
        <w:rPr>
          <w:rFonts w:ascii="Times New Roman" w:hAnsi="Times New Roman" w:cs="Times New Roman"/>
          <w:sz w:val="24"/>
          <w:szCs w:val="24"/>
        </w:rPr>
        <w:t xml:space="preserve"> </w:t>
      </w:r>
      <w:r w:rsidR="0096074B" w:rsidRPr="0096074B">
        <w:rPr>
          <w:rFonts w:ascii="Times New Roman" w:hAnsi="Times New Roman" w:cs="Times New Roman"/>
          <w:sz w:val="24"/>
          <w:szCs w:val="24"/>
        </w:rPr>
        <w:t xml:space="preserve">Each microtiter plate well was added with100 µl of </w:t>
      </w:r>
      <w:r w:rsidR="0096074B" w:rsidRPr="0096074B">
        <w:rPr>
          <w:rFonts w:ascii="Times New Roman" w:hAnsi="Times New Roman" w:cs="Times New Roman"/>
          <w:color w:val="000000" w:themeColor="text1"/>
          <w:sz w:val="24"/>
          <w:szCs w:val="24"/>
        </w:rPr>
        <w:t>1</w:t>
      </w:r>
      <w:r w:rsidR="0096074B" w:rsidRPr="0096074B">
        <w:t>×</w:t>
      </w:r>
      <w:r w:rsidR="0096074B" w:rsidRPr="0096074B">
        <w:rPr>
          <w:rFonts w:ascii="Times New Roman" w:hAnsi="Times New Roman" w:cs="Times New Roman"/>
          <w:color w:val="000000" w:themeColor="text1"/>
          <w:sz w:val="24"/>
          <w:szCs w:val="24"/>
        </w:rPr>
        <w:t>10</w:t>
      </w:r>
      <w:r w:rsidR="0096074B" w:rsidRPr="0096074B">
        <w:rPr>
          <w:rFonts w:ascii="Times New Roman" w:hAnsi="Times New Roman" w:cs="Times New Roman"/>
          <w:color w:val="000000" w:themeColor="text1"/>
          <w:sz w:val="24"/>
          <w:szCs w:val="24"/>
          <w:vertAlign w:val="superscript"/>
        </w:rPr>
        <w:t xml:space="preserve">3 </w:t>
      </w:r>
      <w:r w:rsidR="0096074B" w:rsidRPr="0096074B">
        <w:rPr>
          <w:rFonts w:ascii="Times New Roman" w:hAnsi="Times New Roman" w:cs="Times New Roman"/>
          <w:color w:val="000000" w:themeColor="text1"/>
          <w:sz w:val="24"/>
          <w:szCs w:val="24"/>
        </w:rPr>
        <w:t xml:space="preserve">cells/ml </w:t>
      </w:r>
      <w:r>
        <w:rPr>
          <w:rFonts w:ascii="Times New Roman" w:hAnsi="Times New Roman" w:cs="Times New Roman"/>
          <w:sz w:val="24"/>
          <w:szCs w:val="24"/>
        </w:rPr>
        <w:t>made</w:t>
      </w:r>
      <w:r w:rsidR="0096074B" w:rsidRPr="0096074B">
        <w:rPr>
          <w:rFonts w:ascii="Times New Roman" w:hAnsi="Times New Roman" w:cs="Times New Roman"/>
          <w:sz w:val="24"/>
          <w:szCs w:val="24"/>
        </w:rPr>
        <w:t xml:space="preserve"> in sterile RPMI1640 for this purpose. Also, undecanal ultimate concentrations ranged from 0.125 mg/ml to 4 mg/ml. The plate was then sealed and incubated at 35°C </w:t>
      </w:r>
      <w:r w:rsidR="009B5A0E">
        <w:rPr>
          <w:rFonts w:ascii="Times New Roman" w:hAnsi="Times New Roman" w:cs="Times New Roman"/>
          <w:sz w:val="24"/>
          <w:szCs w:val="24"/>
        </w:rPr>
        <w:t>(</w:t>
      </w:r>
      <w:r w:rsidR="0096074B" w:rsidRPr="0096074B">
        <w:rPr>
          <w:rFonts w:ascii="Times New Roman" w:hAnsi="Times New Roman" w:cs="Times New Roman"/>
          <w:sz w:val="24"/>
          <w:szCs w:val="24"/>
        </w:rPr>
        <w:t>48 hours</w:t>
      </w:r>
      <w:r w:rsidR="009B5A0E">
        <w:rPr>
          <w:rFonts w:ascii="Times New Roman" w:hAnsi="Times New Roman" w:cs="Times New Roman"/>
          <w:sz w:val="24"/>
          <w:szCs w:val="24"/>
        </w:rPr>
        <w:t>)</w:t>
      </w:r>
      <w:r w:rsidR="0096074B" w:rsidRPr="0096074B">
        <w:rPr>
          <w:rFonts w:ascii="Times New Roman" w:hAnsi="Times New Roman" w:cs="Times New Roman"/>
          <w:sz w:val="24"/>
          <w:szCs w:val="24"/>
        </w:rPr>
        <w:t xml:space="preserve">. </w:t>
      </w:r>
      <w:r w:rsidR="00413062" w:rsidRPr="00413062">
        <w:rPr>
          <w:rFonts w:ascii="Times New Roman" w:hAnsi="Times New Roman" w:cs="Times New Roman"/>
          <w:sz w:val="24"/>
          <w:szCs w:val="24"/>
        </w:rPr>
        <w:t>Following incubation, growth was assessed using a microplate reader to measure absorbance at 620 nm</w:t>
      </w:r>
      <w:r w:rsidR="00413062">
        <w:rPr>
          <w:rFonts w:ascii="Times New Roman" w:hAnsi="Times New Roman" w:cs="Times New Roman"/>
          <w:sz w:val="24"/>
          <w:szCs w:val="24"/>
        </w:rPr>
        <w:t xml:space="preserve"> </w:t>
      </w:r>
      <w:r w:rsidR="009B5A0E" w:rsidRPr="009B5A0E">
        <w:rPr>
          <w:rFonts w:ascii="Times New Roman" w:hAnsi="Times New Roman" w:cs="Times New Roman"/>
          <w:sz w:val="24"/>
          <w:szCs w:val="24"/>
        </w:rPr>
        <w:t>(Multiskan Sky, Thermo Fisher, USA)</w:t>
      </w:r>
      <w:r w:rsidR="0096074B" w:rsidRPr="009B5A0E">
        <w:rPr>
          <w:rFonts w:ascii="Times New Roman" w:hAnsi="Times New Roman" w:cs="Times New Roman"/>
          <w:color w:val="000000" w:themeColor="text1"/>
          <w:sz w:val="28"/>
          <w:szCs w:val="28"/>
        </w:rPr>
        <w:t xml:space="preserve"> </w:t>
      </w:r>
      <w:r w:rsidR="0096074B" w:rsidRPr="0096074B">
        <w:rPr>
          <w:rFonts w:ascii="Times New Roman" w:hAnsi="Times New Roman" w:cs="Times New Roman"/>
          <w:color w:val="000000" w:themeColor="text1"/>
          <w:sz w:val="24"/>
          <w:szCs w:val="24"/>
        </w:rPr>
        <w:fldChar w:fldCharType="begin" w:fldLock="1"/>
      </w:r>
      <w:r w:rsidR="0096074B" w:rsidRPr="0096074B">
        <w:rPr>
          <w:rFonts w:ascii="Times New Roman" w:hAnsi="Times New Roman" w:cs="Times New Roman"/>
          <w:color w:val="000000" w:themeColor="text1"/>
          <w:sz w:val="24"/>
          <w:szCs w:val="24"/>
        </w:rPr>
        <w:instrText>ADDIN CSL_CITATION {"citationItems":[{"id":"ITEM-1","itemData":{"DOI":"10.3389/fcimb.2017.00249","ISSN":"22352988","PMID":"28649561","abstract":"Candida albicans is an important human pathogen, causing opportunistic infections. The adhesion of planktonic cells to a substrate is the first step for biofilm development. The antimicrobial peptide (AMP) Psd1 is a defensin isolated from Pisum sativum seeds. We tested the effects of this AMP on C. albicans biofilms and planktonic cells, comparing its activity with amphotericin B and fluconazole. Three C. albicans variants were studied, one of them a mutant deficient in glucosylceramide synthase, conferring resistance to Psd1 antifungal action. Atomic force microscopy (AFM) was used to assess morphological and biomechanical changes on fungal cells. Surface alterations, with membrane disruption and leakage of cellular contents, were observed. Cytometry assays and confocal microscopy imaging showed that Psd1 causes cell death, in a time and concentration-dependent manner. These results demonstrate Psd1 pleiotropic action against a relevant fungal human pathogen, suggesting its use as natural antimycotic agent.","author":[{"dropping-particle":"","family":"Gonçalves","given":"Sónia","non-dropping-particle":"","parse-names":false,"suffix":""},{"dropping-particle":"","family":"Silva","given":"Patrícia M.","non-dropping-particle":"","parse-names":false,"suffix":""},{"dropping-particle":"","family":"Felício","given":"Mário R.","non-dropping-particle":"","parse-names":false,"suffix":""},{"dropping-particle":"","family":"Medeiros","given":"Luciano N.","non-dropping-particle":"de","parse-names":false,"suffix":""},{"dropping-particle":"","family":"Kurtenbach","given":"Eleonora","non-dropping-particle":"","parse-names":false,"suffix":""},{"dropping-particle":"","family":"Santos","given":"Nuno C.","non-dropping-particle":"","parse-names":false,"suffix":""}],"container-title":"Frontiers in Cellular and Infection Microbiology","id":"ITEM-1","issue":"JUN","issued":{"date-parts":[["2017"]]},"page":"1-13","title":"Psd1 effects on Candida albicans planktonic cells and biofilms","type":"article-journal","volume":"7"},"uris":["http://www.mendeley.com/documents/?uuid=2e0fb92e-aa42-4cc5-a50e-3f5dc9fde15d"]}],"mendeley":{"formattedCitation":"[1]","plainTextFormattedCitation":"[1]","previouslyFormattedCitation":"[1]"},"properties":{"noteIndex":0},"schema":"https://github.com/citation-style-language/schema/raw/master/csl-citation.json"}</w:instrText>
      </w:r>
      <w:r w:rsidR="0096074B" w:rsidRPr="0096074B">
        <w:rPr>
          <w:rFonts w:ascii="Times New Roman" w:hAnsi="Times New Roman" w:cs="Times New Roman"/>
          <w:color w:val="000000" w:themeColor="text1"/>
          <w:sz w:val="24"/>
          <w:szCs w:val="24"/>
        </w:rPr>
        <w:fldChar w:fldCharType="separate"/>
      </w:r>
      <w:r w:rsidR="0096074B" w:rsidRPr="0096074B">
        <w:rPr>
          <w:rFonts w:ascii="Times New Roman" w:hAnsi="Times New Roman" w:cs="Times New Roman"/>
          <w:noProof/>
          <w:color w:val="000000" w:themeColor="text1"/>
          <w:sz w:val="24"/>
          <w:szCs w:val="24"/>
        </w:rPr>
        <w:t>[1]</w:t>
      </w:r>
      <w:r w:rsidR="0096074B" w:rsidRPr="0096074B">
        <w:rPr>
          <w:rFonts w:ascii="Times New Roman" w:hAnsi="Times New Roman" w:cs="Times New Roman"/>
          <w:color w:val="000000" w:themeColor="text1"/>
          <w:sz w:val="24"/>
          <w:szCs w:val="24"/>
        </w:rPr>
        <w:fldChar w:fldCharType="end"/>
      </w:r>
      <w:r w:rsidR="0096074B" w:rsidRPr="0096074B">
        <w:rPr>
          <w:rFonts w:ascii="Times New Roman" w:hAnsi="Times New Roman" w:cs="Times New Roman"/>
          <w:color w:val="000000" w:themeColor="text1"/>
          <w:sz w:val="24"/>
          <w:szCs w:val="24"/>
        </w:rPr>
        <w:t>.</w:t>
      </w:r>
    </w:p>
    <w:p w14:paraId="71A52D8E" w14:textId="77777777" w:rsidR="0096074B" w:rsidRPr="0096074B" w:rsidRDefault="0096074B" w:rsidP="003255EF">
      <w:pPr>
        <w:spacing w:after="0" w:line="480" w:lineRule="auto"/>
        <w:jc w:val="both"/>
        <w:rPr>
          <w:rFonts w:ascii="Times New Roman" w:eastAsia="Times New Roman" w:hAnsi="Times New Roman" w:cs="Times New Roman"/>
          <w:color w:val="000000"/>
          <w:sz w:val="24"/>
          <w:szCs w:val="24"/>
        </w:rPr>
      </w:pPr>
      <w:r w:rsidRPr="0096074B">
        <w:rPr>
          <w:rFonts w:ascii="Times New Roman" w:eastAsia="Times New Roman" w:hAnsi="Times New Roman" w:cs="Times New Roman"/>
          <w:b/>
          <w:color w:val="000000"/>
          <w:sz w:val="24"/>
          <w:szCs w:val="24"/>
        </w:rPr>
        <w:t>Minimum fungicidal concentration (MFC)</w:t>
      </w:r>
    </w:p>
    <w:p w14:paraId="68D1A67B" w14:textId="4A9A8F85" w:rsidR="0096074B" w:rsidRPr="0096074B" w:rsidRDefault="0096074B" w:rsidP="003255EF">
      <w:pPr>
        <w:spacing w:after="0" w:line="480" w:lineRule="auto"/>
        <w:jc w:val="both"/>
        <w:rPr>
          <w:rFonts w:ascii="Times New Roman" w:eastAsia="Times New Roman" w:hAnsi="Times New Roman" w:cs="Times New Roman"/>
          <w:color w:val="000000"/>
          <w:sz w:val="24"/>
          <w:szCs w:val="24"/>
        </w:rPr>
      </w:pPr>
      <w:r w:rsidRPr="0096074B">
        <w:rPr>
          <w:rFonts w:ascii="Times New Roman" w:eastAsia="Times New Roman" w:hAnsi="Times New Roman" w:cs="Times New Roman"/>
          <w:color w:val="000000"/>
          <w:sz w:val="24"/>
          <w:szCs w:val="24"/>
        </w:rPr>
        <w:t xml:space="preserve">To determine the MFC the concentration of undecanal from 0.125 to 4 mg/ml, at which the MIC was achieved, was selected. </w:t>
      </w:r>
      <w:r w:rsidRPr="0096074B">
        <w:rPr>
          <w:rFonts w:ascii="Times New Roman" w:eastAsia="Times New Roman" w:hAnsi="Times New Roman" w:cs="Times New Roman"/>
          <w:i/>
          <w:color w:val="000000"/>
          <w:sz w:val="24"/>
          <w:szCs w:val="24"/>
        </w:rPr>
        <w:t xml:space="preserve">C. albicans </w:t>
      </w:r>
      <w:r w:rsidRPr="0096074B">
        <w:rPr>
          <w:rFonts w:ascii="Times New Roman" w:hAnsi="Times New Roman" w:cs="Times New Roman"/>
          <w:sz w:val="24"/>
          <w:szCs w:val="24"/>
        </w:rPr>
        <w:t xml:space="preserve">(ATCC 90028, ATCC 10231) and C1 isolate </w:t>
      </w:r>
      <w:r w:rsidRPr="0096074B">
        <w:rPr>
          <w:rFonts w:ascii="Times New Roman" w:eastAsia="Times New Roman" w:hAnsi="Times New Roman" w:cs="Times New Roman"/>
          <w:color w:val="000000"/>
          <w:sz w:val="24"/>
          <w:szCs w:val="24"/>
        </w:rPr>
        <w:t xml:space="preserve">cells from the MIC plates were applied onto YPD agar and then kept for 24 h at 30 °C. The plates were checked for the development growth, and the dosage of undecanal at which inhibition of growth was observed considered as MFC </w:t>
      </w:r>
      <w:r w:rsidRPr="0096074B">
        <w:rPr>
          <w:rFonts w:ascii="Times New Roman" w:eastAsia="Times New Roman" w:hAnsi="Times New Roman" w:cs="Times New Roman"/>
          <w:color w:val="000000"/>
          <w:sz w:val="24"/>
          <w:szCs w:val="24"/>
        </w:rPr>
        <w:fldChar w:fldCharType="begin" w:fldLock="1"/>
      </w:r>
      <w:r w:rsidRPr="0096074B">
        <w:rPr>
          <w:rFonts w:ascii="Times New Roman" w:eastAsia="Times New Roman" w:hAnsi="Times New Roman" w:cs="Times New Roman"/>
          <w:color w:val="000000"/>
          <w:sz w:val="24"/>
          <w:szCs w:val="24"/>
        </w:rPr>
        <w:instrText>ADDIN CSL_CITATION {"citationItems":[{"id":"ITEM-1","itemData":{"DOI":"10.5897/AJMR12.1074","ISSN":"19960808","abstract":"A wide variety of signaling molecules produced by bacteria may influence physiology of neighboring microorganisms. Indole, a small molecule secreted by bacteria is known to control growth, physiology as well as biofilm formation in various bacteria. Effects of indole on eukaryotic microorganisms are not known. The objective of this study was to analyze response of Candida albicans, commensal yeast of the humans, to indole. Minimum inhibitory concentration (MIC) and minimum fungicidal concentration (MFC) of indole for the growth of C. albicans was studied as per CLSI guidelines. Effect of indole on morphogenesis and adhesion was analyzed by using microplate based standard methodologies. Activity of indole on biofilm development and mature biofilms was studied in an in vitro biofilm model using XTT-metabolic assay and microscopic observations. Indole exhibited fungistatic as well as fungicidal properties to inhibit planktonic and biofilm growth in two strains of C. albicans. Interestingly, the inhibitory effects were obtained at concentrations which may exist in vivo. Indole prevented serum induced filamentous growth at concentrations lower than the growth inhibitory concentration. Inhibition of growth, morphogenesis, biofilm development and mature biofilms, for the first time suggests anti-C. albicans potential of indole, which may have significant consequences in bacterial-fungal interactions in vivo.","author":[{"dropping-particle":"","family":"Jayant S. Raut","given":"","non-dropping-particle":"","parse-names":false,"suffix":""}],"container-title":"African Journal of Microbiology Research","id":"ITEM-1","issue":"30","issued":{"date-parts":[["2012","8","9"]]},"page":"6005-6012","title":"Indole, a bacterial signaling molecule, exhibits inhibitory activity against growth, dimorphism and biofilm formation in Candida albicans","type":"article-journal","volume":"6"},"uris":["http://www.mendeley.com/documents/?uuid=d2606737-8712-3847-a906-6d6e798ea55b"]}],"mendeley":{"formattedCitation":"[2]","plainTextFormattedCitation":"[2]","previouslyFormattedCitation":"[2]"},"properties":{"noteIndex":0},"schema":"https://github.com/citation-style-language/schema/raw/master/csl-citation.json"}</w:instrText>
      </w:r>
      <w:r w:rsidRPr="0096074B">
        <w:rPr>
          <w:rFonts w:ascii="Times New Roman" w:eastAsia="Times New Roman" w:hAnsi="Times New Roman" w:cs="Times New Roman"/>
          <w:color w:val="000000"/>
          <w:sz w:val="24"/>
          <w:szCs w:val="24"/>
        </w:rPr>
        <w:fldChar w:fldCharType="separate"/>
      </w:r>
      <w:r w:rsidRPr="0096074B">
        <w:rPr>
          <w:rFonts w:ascii="Times New Roman" w:eastAsia="Times New Roman" w:hAnsi="Times New Roman" w:cs="Times New Roman"/>
          <w:noProof/>
          <w:color w:val="000000"/>
          <w:sz w:val="24"/>
          <w:szCs w:val="24"/>
        </w:rPr>
        <w:t>[2]</w:t>
      </w:r>
      <w:r w:rsidRPr="0096074B">
        <w:rPr>
          <w:rFonts w:ascii="Times New Roman" w:eastAsia="Times New Roman" w:hAnsi="Times New Roman" w:cs="Times New Roman"/>
          <w:color w:val="000000"/>
          <w:sz w:val="24"/>
          <w:szCs w:val="24"/>
        </w:rPr>
        <w:fldChar w:fldCharType="end"/>
      </w:r>
      <w:r w:rsidRPr="0096074B">
        <w:rPr>
          <w:rFonts w:ascii="Times New Roman" w:eastAsia="Times New Roman" w:hAnsi="Times New Roman" w:cs="Times New Roman"/>
          <w:color w:val="000000"/>
          <w:sz w:val="24"/>
          <w:szCs w:val="24"/>
        </w:rPr>
        <w:t>.</w:t>
      </w:r>
    </w:p>
    <w:p w14:paraId="0BC13D0A" w14:textId="3CD1A0C6" w:rsidR="0096074B" w:rsidRPr="0096074B" w:rsidRDefault="0096074B" w:rsidP="008D22A6">
      <w:pPr>
        <w:spacing w:before="240" w:after="0" w:line="480" w:lineRule="auto"/>
        <w:jc w:val="both"/>
        <w:rPr>
          <w:rFonts w:ascii="Times New Roman" w:eastAsia="Times New Roman" w:hAnsi="Times New Roman" w:cs="Times New Roman"/>
          <w:b/>
          <w:bCs/>
          <w:color w:val="000000"/>
          <w:sz w:val="24"/>
          <w:szCs w:val="24"/>
        </w:rPr>
      </w:pPr>
      <w:r w:rsidRPr="0096074B">
        <w:rPr>
          <w:rFonts w:ascii="Times New Roman" w:eastAsia="Times New Roman" w:hAnsi="Times New Roman" w:cs="Times New Roman"/>
          <w:b/>
          <w:bCs/>
          <w:color w:val="000000"/>
          <w:sz w:val="24"/>
          <w:szCs w:val="24"/>
        </w:rPr>
        <w:t xml:space="preserve">Kill curve assay </w:t>
      </w:r>
    </w:p>
    <w:p w14:paraId="1C8887E2" w14:textId="783EFDC4" w:rsidR="00817F92" w:rsidRDefault="00817F92" w:rsidP="003255EF">
      <w:pP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Time kill assay was performed as previously described method </w:t>
      </w:r>
      <w:r>
        <w:rPr>
          <w:rFonts w:ascii="Times New Roman" w:eastAsia="Times New Roman" w:hAnsi="Times New Roman" w:cs="Times New Roman"/>
          <w:color w:val="000000"/>
          <w:sz w:val="24"/>
          <w:szCs w:val="24"/>
        </w:rPr>
        <w:fldChar w:fldCharType="begin" w:fldLock="1"/>
      </w:r>
      <w:r>
        <w:rPr>
          <w:rFonts w:ascii="Times New Roman" w:eastAsia="Times New Roman" w:hAnsi="Times New Roman" w:cs="Times New Roman"/>
          <w:color w:val="000000"/>
          <w:sz w:val="24"/>
          <w:szCs w:val="24"/>
        </w:rPr>
        <w:instrText>ADDIN CSL_CITATION {"citationItems":[{"id":"ITEM-1","itemData":{"DOI":"10.1016/j.mycmed.2024.101527","ISSN":"17730449","abstract":"Background: The increasing resistance of Candida albicans biofilms underscores the urgent need for effective antifungals. This study evaluated the efficacy of zingerone and elucidated its mode of action against C. albicans ATCC 90028 and clinical isolate C1. Experimental Procedure: Minimum inhibitory concentrations (MICs) of zingerone were determined using CLSI methods against planktonic cells, biofilm formation, and yeast-to-hyphal transition. The mode of action was investigated through fluorescent microscopy, ergosterol assays, cell cycle analysis, and RT-PCR for gene expression. Key Results: Zingerone inhibited planktonic growth and biofilm formation at in C. albicans ATCC 90028 and clinical isolate C1 at 2 mg/mL 4 mg/mL and 1 mg/mL and 2 mg/mL respectively. Treatment with the MIC concentration caused significant cell cycle arrest at the G0/G1 phase, halting proliferation in both the strains. Propidium iodide Staining revealed compromised membrane integrity in both the strains. Also, acridine orange and ethidium bromide dual staining showed increased dead cell proportions in C. albicans ATCC 90028. RT-PCR studies showed downregulation of BCY1, PDE2, EFG1, and upregulation of negative regulators NRG1, TUP1 disrupting growth and virulence pathways. Zingerone induced elevated reactive oxygen species (ROS) levels, triggering apoptosis, evidenced by DNA fragmentation and upregulation of apoptotic markers. It also inhibited ergosterol synthesis in a concentration-dependent manner, crucial for membrane integrity. Importantly, zingerone exhibited minimal hemolytic activity. In an in vivo silkworm model, zingerone demonstrated significant antifungal efficacy, protecting silkworms from infection. It also modulated stress response genes, highlighting its multifaceted action. Conclusions: In vitro and in vivo findings confirm the potent antifungal efficacy of zingerone against C. albicans ATCC 90028 and clinical isolate C1, suggesting its promising potential as a therapeutic agent that warrants further exploration.","author":[{"dropping-particle":"","family":"Chougule","given":"Sayali","non-dropping-particle":"","parse-names":false,"suffix":""},{"dropping-particle":"","family":"Basrani","given":"Sargun","non-dropping-particle":"","parse-names":false,"suffix":""},{"dropping-particle":"","family":"Gavandi","given":"Tanjila","non-dropping-particle":"","parse-names":false,"suffix":""},{"dropping-particle":"","family":"Patil","given":"Shivani","non-dropping-particle":"","parse-names":false,"suffix":""},{"dropping-particle":"","family":"Yankanchi","given":"Shivanand","non-dropping-particle":"","parse-names":false,"suffix":""},{"dropping-particle":"","family":"Jadhav","given":"Ashwini","non-dropping-particle":"","parse-names":false,"suffix":""},{"dropping-particle":"","family":"Karuppayil","given":"Sankunny Mohan","non-dropping-particle":"","parse-names":false,"suffix":""}],"container-title":"Journal of Medical Mycology","id":"ITEM-1","issue":"1","issued":{"date-parts":[["2025"]]},"page":"101527","publisher":"Elsevier Masson SAS","title":"Zingerone effect against Candida albicans growth and biofilm production","type":"article-journal","volume":"35"},"uris":["http://www.mendeley.com/documents/?uuid=53a8bc59-1ae0-45ec-940d-0146804ef97b"]}],"mendeley":{"formattedCitation":"[3]","plainTextFormattedCitation":"[3]"},"properties":{"noteIndex":0},"schema":"https://github.com/citation-style-language/schema/raw/master/csl-citation.json"}</w:instrText>
      </w:r>
      <w:r>
        <w:rPr>
          <w:rFonts w:ascii="Times New Roman" w:eastAsia="Times New Roman" w:hAnsi="Times New Roman" w:cs="Times New Roman"/>
          <w:color w:val="000000"/>
          <w:sz w:val="24"/>
          <w:szCs w:val="24"/>
        </w:rPr>
        <w:fldChar w:fldCharType="separate"/>
      </w:r>
      <w:r w:rsidRPr="00817F92">
        <w:rPr>
          <w:rFonts w:ascii="Times New Roman" w:eastAsia="Times New Roman" w:hAnsi="Times New Roman" w:cs="Times New Roman"/>
          <w:noProof/>
          <w:color w:val="000000"/>
          <w:sz w:val="24"/>
          <w:szCs w:val="24"/>
        </w:rPr>
        <w:t>[3]</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r w:rsidR="0096074B" w:rsidRPr="0096074B">
        <w:rPr>
          <w:rFonts w:ascii="Times New Roman" w:eastAsia="Times New Roman" w:hAnsi="Times New Roman" w:cs="Times New Roman"/>
          <w:color w:val="000000"/>
          <w:sz w:val="24"/>
          <w:szCs w:val="24"/>
        </w:rPr>
        <w:t xml:space="preserve">Time required to the </w:t>
      </w:r>
      <w:r w:rsidR="0096074B" w:rsidRPr="0096074B">
        <w:rPr>
          <w:rFonts w:ascii="Times New Roman" w:eastAsia="Times New Roman" w:hAnsi="Times New Roman" w:cs="Times New Roman"/>
          <w:i/>
          <w:iCs/>
          <w:color w:val="000000"/>
          <w:sz w:val="24"/>
          <w:szCs w:val="24"/>
        </w:rPr>
        <w:t xml:space="preserve">C. albicans </w:t>
      </w:r>
      <w:r w:rsidR="0096074B" w:rsidRPr="0096074B">
        <w:rPr>
          <w:rFonts w:ascii="Times New Roman" w:hAnsi="Times New Roman" w:cs="Times New Roman"/>
          <w:sz w:val="24"/>
          <w:szCs w:val="24"/>
        </w:rPr>
        <w:t xml:space="preserve">(ATCC 90028, ATCC 10231) and C1 isolate </w:t>
      </w:r>
      <w:r w:rsidR="0096074B" w:rsidRPr="0096074B">
        <w:rPr>
          <w:rFonts w:ascii="Times New Roman" w:eastAsia="Times New Roman" w:hAnsi="Times New Roman" w:cs="Times New Roman"/>
          <w:color w:val="000000"/>
          <w:sz w:val="24"/>
          <w:szCs w:val="24"/>
        </w:rPr>
        <w:t>cells were determined by time dependent kill curve assay method.</w:t>
      </w:r>
    </w:p>
    <w:p w14:paraId="71CADC45" w14:textId="77777777" w:rsidR="0096074B" w:rsidRPr="0096074B" w:rsidRDefault="0096074B" w:rsidP="008D22A6">
      <w:pPr>
        <w:tabs>
          <w:tab w:val="left" w:pos="900"/>
        </w:tabs>
        <w:autoSpaceDE w:val="0"/>
        <w:autoSpaceDN w:val="0"/>
        <w:adjustRightInd w:val="0"/>
        <w:spacing w:before="240" w:after="0" w:line="480" w:lineRule="auto"/>
        <w:jc w:val="both"/>
        <w:rPr>
          <w:rFonts w:ascii="Times New Roman" w:hAnsi="Times New Roman" w:cs="Times New Roman"/>
          <w:b/>
          <w:bCs/>
          <w:color w:val="000000" w:themeColor="text1"/>
          <w:sz w:val="24"/>
          <w:szCs w:val="24"/>
        </w:rPr>
      </w:pPr>
      <w:r w:rsidRPr="0096074B">
        <w:rPr>
          <w:rFonts w:ascii="Times New Roman" w:hAnsi="Times New Roman" w:cs="Times New Roman"/>
          <w:b/>
          <w:bCs/>
          <w:color w:val="000000" w:themeColor="text1"/>
          <w:sz w:val="24"/>
          <w:szCs w:val="24"/>
        </w:rPr>
        <w:t>Adhesion assay</w:t>
      </w:r>
    </w:p>
    <w:p w14:paraId="0E712AB2" w14:textId="78B6357E" w:rsidR="0096074B" w:rsidRPr="0096074B" w:rsidRDefault="0096074B" w:rsidP="003255EF">
      <w:pPr>
        <w:pStyle w:val="ListParagraph"/>
        <w:tabs>
          <w:tab w:val="left" w:pos="900"/>
        </w:tabs>
        <w:autoSpaceDE w:val="0"/>
        <w:autoSpaceDN w:val="0"/>
        <w:adjustRightInd w:val="0"/>
        <w:spacing w:after="0" w:line="480" w:lineRule="auto"/>
        <w:ind w:left="0" w:right="90"/>
        <w:jc w:val="both"/>
        <w:rPr>
          <w:rFonts w:ascii="Times New Roman" w:hAnsi="Times New Roman"/>
          <w:color w:val="000000" w:themeColor="text1"/>
          <w:sz w:val="24"/>
          <w:szCs w:val="24"/>
        </w:rPr>
      </w:pPr>
      <w:r w:rsidRPr="0096074B">
        <w:rPr>
          <w:rFonts w:ascii="Times New Roman" w:eastAsiaTheme="minorHAnsi" w:hAnsi="Times New Roman"/>
          <w:iCs/>
          <w:color w:val="000000" w:themeColor="text1"/>
          <w:sz w:val="24"/>
          <w:szCs w:val="24"/>
        </w:rPr>
        <w:t xml:space="preserve">The </w:t>
      </w:r>
      <w:r w:rsidRPr="0096074B">
        <w:rPr>
          <w:rFonts w:ascii="Times New Roman" w:eastAsiaTheme="minorHAnsi" w:hAnsi="Times New Roman"/>
          <w:i/>
          <w:color w:val="000000" w:themeColor="text1"/>
          <w:sz w:val="24"/>
          <w:szCs w:val="24"/>
        </w:rPr>
        <w:t xml:space="preserve">C. albicans </w:t>
      </w:r>
      <w:r w:rsidRPr="0096074B">
        <w:rPr>
          <w:rFonts w:ascii="Times New Roman" w:hAnsi="Times New Roman"/>
          <w:sz w:val="24"/>
          <w:szCs w:val="24"/>
        </w:rPr>
        <w:t>(ATCC 90028</w:t>
      </w:r>
      <w:r w:rsidR="008B0D20">
        <w:rPr>
          <w:rFonts w:ascii="Times New Roman" w:hAnsi="Times New Roman"/>
          <w:sz w:val="24"/>
          <w:szCs w:val="24"/>
        </w:rPr>
        <w:t xml:space="preserve"> and </w:t>
      </w:r>
      <w:r w:rsidRPr="0096074B">
        <w:rPr>
          <w:rFonts w:ascii="Times New Roman" w:hAnsi="Times New Roman"/>
          <w:sz w:val="24"/>
          <w:szCs w:val="24"/>
        </w:rPr>
        <w:t xml:space="preserve">ATCC 10231) and C1 isolate </w:t>
      </w:r>
      <w:r w:rsidR="00817F92" w:rsidRPr="0096074B">
        <w:rPr>
          <w:rFonts w:ascii="Times New Roman" w:eastAsiaTheme="minorHAnsi" w:hAnsi="Times New Roman"/>
          <w:color w:val="000000" w:themeColor="text1"/>
          <w:sz w:val="24"/>
          <w:szCs w:val="24"/>
        </w:rPr>
        <w:t xml:space="preserve">cells </w:t>
      </w:r>
      <w:r w:rsidRPr="0096074B">
        <w:rPr>
          <w:rFonts w:ascii="Times New Roman" w:eastAsiaTheme="minorHAnsi" w:hAnsi="Times New Roman"/>
          <w:color w:val="000000" w:themeColor="text1"/>
          <w:sz w:val="24"/>
          <w:szCs w:val="24"/>
        </w:rPr>
        <w:t>at a concentration of 10</w:t>
      </w:r>
      <w:r w:rsidRPr="0096074B">
        <w:rPr>
          <w:rFonts w:ascii="Times New Roman" w:eastAsiaTheme="minorHAnsi" w:hAnsi="Times New Roman"/>
          <w:color w:val="000000" w:themeColor="text1"/>
          <w:sz w:val="24"/>
          <w:szCs w:val="24"/>
          <w:vertAlign w:val="superscript"/>
        </w:rPr>
        <w:t>6</w:t>
      </w:r>
      <w:r w:rsidRPr="0096074B">
        <w:rPr>
          <w:rFonts w:ascii="Times New Roman" w:eastAsiaTheme="minorHAnsi" w:hAnsi="Times New Roman"/>
          <w:color w:val="000000" w:themeColor="text1"/>
          <w:sz w:val="24"/>
          <w:szCs w:val="24"/>
        </w:rPr>
        <w:t xml:space="preserve"> cells/ml in RPMI-1640 were exposed to varying concentrations of undecanal (4 mg/ml to 0.125 mg/ml) for 90 min </w:t>
      </w:r>
      <w:r w:rsidR="001B74E5">
        <w:rPr>
          <w:rFonts w:ascii="Times New Roman" w:eastAsiaTheme="minorHAnsi" w:hAnsi="Times New Roman"/>
          <w:color w:val="000000" w:themeColor="text1"/>
          <w:sz w:val="24"/>
          <w:szCs w:val="24"/>
        </w:rPr>
        <w:t>(</w:t>
      </w:r>
      <w:r w:rsidRPr="0096074B">
        <w:rPr>
          <w:rFonts w:ascii="Times New Roman" w:eastAsiaTheme="minorHAnsi" w:hAnsi="Times New Roman"/>
          <w:color w:val="000000" w:themeColor="text1"/>
          <w:sz w:val="24"/>
          <w:szCs w:val="24"/>
        </w:rPr>
        <w:t>37°C</w:t>
      </w:r>
      <w:r w:rsidR="001B74E5">
        <w:rPr>
          <w:rFonts w:ascii="Times New Roman" w:eastAsiaTheme="minorHAnsi" w:hAnsi="Times New Roman"/>
          <w:color w:val="000000" w:themeColor="text1"/>
          <w:sz w:val="24"/>
          <w:szCs w:val="24"/>
        </w:rPr>
        <w:t>)</w:t>
      </w:r>
      <w:r w:rsidRPr="0096074B">
        <w:rPr>
          <w:rFonts w:ascii="Times New Roman" w:eastAsiaTheme="minorHAnsi" w:hAnsi="Times New Roman"/>
          <w:color w:val="000000" w:themeColor="text1"/>
          <w:sz w:val="24"/>
          <w:szCs w:val="24"/>
        </w:rPr>
        <w:t>. Following this, the cells were washed with PBS. subsequently, XTT assay were conducted to assess the comparative adhesion</w:t>
      </w:r>
      <w:r w:rsidRPr="0096074B">
        <w:rPr>
          <w:rFonts w:ascii="Segoe UI" w:hAnsi="Segoe UI" w:cs="Segoe UI"/>
          <w:color w:val="374151"/>
          <w:sz w:val="24"/>
          <w:szCs w:val="24"/>
        </w:rPr>
        <w:t xml:space="preserve"> </w:t>
      </w:r>
      <w:bookmarkStart w:id="0" w:name="_Hlk185538683"/>
      <w:r w:rsidRPr="0096074B">
        <w:rPr>
          <w:rFonts w:ascii="Times New Roman" w:hAnsi="Times New Roman"/>
          <w:color w:val="000000" w:themeColor="text1"/>
          <w:sz w:val="24"/>
          <w:szCs w:val="24"/>
        </w:rPr>
        <w:fldChar w:fldCharType="begin" w:fldLock="1"/>
      </w:r>
      <w:r w:rsidR="00817F92">
        <w:rPr>
          <w:rFonts w:ascii="Times New Roman" w:hAnsi="Times New Roman"/>
          <w:color w:val="000000" w:themeColor="text1"/>
          <w:sz w:val="24"/>
          <w:szCs w:val="24"/>
        </w:rPr>
        <w:instrText>ADDIN CSL_CITATION {"citationItems":[{"id":"ITEM-1","itemData":{"DOI":"10.1007/s11046-007-9007-x","ISSN":"0301486X","PMID":"17436118","abstract":"Urinary tract infection associated with catheters is the most common infection in the hospital environment. The adherence of microorganisms to the surface is a determining factor in colonization and infection. Antiseptics such as chlorhexidine and gentian violet have been shown to be effective against yeasts, as well as having low toxicity and being low-cost. The objective of the present study was to evaluate whether prior treatment of siliconized latex urinary catheters with antiseptics reduces the adherence of yeasts. Two reference strains of C. albicans (ATCC 645448 and ATCC 90028) and six strains isolated from catheter, two each of C. albicans, C. tropicalis, and C. parapsilosis, were used. An in vitro study of adherence was carried out with previously treated catheters, in separate experiments of 1 h and 24 h of incubation under continued shaking. The relative hydrophobicity of the cell surface of the yeasts before and after 1 h of exposure to chlorhexidine was determined. The results demonstrated that both treatments were effective in controlling the adherence of yeast to the catheter (P &lt; 0.0001), and that the hydrophobicity of the eight strains significantly increased after contact with chlorhexidine (P &lt; 0.0001). These results suggest that the antimicrobial activity of chlorhexidine and gentian violet reduces the adherence of the microorganisms to the catheter. © 2007 Springer Science+Business Media B.V.","author":[{"dropping-particle":"","family":"Camacho","given":"D. P.","non-dropping-particle":"","parse-names":false,"suffix":""},{"dropping-particle":"","family":"Gasparetto","given":"A.","non-dropping-particle":"","parse-names":false,"suffix":""},{"dropping-particle":"","family":"Svidzinski","given":"T. I.E.","non-dropping-particle":"","parse-names":false,"suffix":""}],"container-title":"Mycopathologia","id":"ITEM-1","issue":"5","issued":{"date-parts":[["2007"]]},"page":"261-266","title":"The effect of chlorhexidine and gentian violet on the adherence of Candida spp. to urinary catheters","type":"article-journal","volume":"163"},"uris":["http://www.mendeley.com/documents/?uuid=d8f3e96f-868a-3506-9c58-c687c9eaedb8"]}],"mendeley":{"formattedCitation":"[5]","plainTextFormattedCitation":"[5]","previouslyFormattedCitation":"[4]"},"properties":{"noteIndex":0},"schema":"https://github.com/citation-style-language/schema/raw/master/csl-citation.json"}</w:instrText>
      </w:r>
      <w:r w:rsidRPr="0096074B">
        <w:rPr>
          <w:rFonts w:ascii="Times New Roman" w:hAnsi="Times New Roman"/>
          <w:color w:val="000000" w:themeColor="text1"/>
          <w:sz w:val="24"/>
          <w:szCs w:val="24"/>
        </w:rPr>
        <w:fldChar w:fldCharType="separate"/>
      </w:r>
      <w:r w:rsidR="00817F92" w:rsidRPr="00817F92">
        <w:rPr>
          <w:rFonts w:ascii="Times New Roman" w:hAnsi="Times New Roman"/>
          <w:noProof/>
          <w:color w:val="000000" w:themeColor="text1"/>
          <w:sz w:val="24"/>
          <w:szCs w:val="24"/>
        </w:rPr>
        <w:t>[5]</w:t>
      </w:r>
      <w:r w:rsidRPr="0096074B">
        <w:rPr>
          <w:rFonts w:ascii="Times New Roman" w:hAnsi="Times New Roman"/>
          <w:color w:val="000000" w:themeColor="text1"/>
          <w:sz w:val="24"/>
          <w:szCs w:val="24"/>
        </w:rPr>
        <w:fldChar w:fldCharType="end"/>
      </w:r>
      <w:bookmarkEnd w:id="0"/>
      <w:r w:rsidRPr="0096074B">
        <w:rPr>
          <w:rFonts w:ascii="Times New Roman" w:hAnsi="Times New Roman"/>
          <w:color w:val="000000" w:themeColor="text1"/>
          <w:sz w:val="24"/>
          <w:szCs w:val="24"/>
        </w:rPr>
        <w:t>.</w:t>
      </w:r>
    </w:p>
    <w:p w14:paraId="0AB282C9" w14:textId="77777777" w:rsidR="0096074B" w:rsidRPr="0096074B" w:rsidRDefault="0096074B" w:rsidP="008D22A6">
      <w:pPr>
        <w:tabs>
          <w:tab w:val="left" w:pos="900"/>
        </w:tabs>
        <w:autoSpaceDE w:val="0"/>
        <w:autoSpaceDN w:val="0"/>
        <w:adjustRightInd w:val="0"/>
        <w:spacing w:before="240" w:after="0" w:line="480" w:lineRule="auto"/>
        <w:jc w:val="both"/>
        <w:rPr>
          <w:rFonts w:ascii="Times New Roman" w:hAnsi="Times New Roman" w:cs="Times New Roman"/>
          <w:b/>
          <w:color w:val="000000" w:themeColor="text1"/>
          <w:sz w:val="24"/>
          <w:szCs w:val="24"/>
        </w:rPr>
      </w:pPr>
      <w:r w:rsidRPr="0096074B">
        <w:rPr>
          <w:rFonts w:ascii="Times New Roman" w:hAnsi="Times New Roman" w:cs="Times New Roman"/>
          <w:b/>
          <w:color w:val="000000" w:themeColor="text1"/>
          <w:sz w:val="24"/>
          <w:szCs w:val="24"/>
        </w:rPr>
        <w:t>Yeast to hyphal morphogenesis assay</w:t>
      </w:r>
    </w:p>
    <w:p w14:paraId="7D501B54" w14:textId="63A0273C" w:rsidR="0096074B" w:rsidRPr="0096074B" w:rsidRDefault="00817F92" w:rsidP="003255EF">
      <w:pPr>
        <w:spacing w:line="480" w:lineRule="auto"/>
        <w:jc w:val="both"/>
        <w:rPr>
          <w:rFonts w:ascii="Times New Roman" w:hAnsi="Times New Roman" w:cs="Times New Roman"/>
          <w:color w:val="000000" w:themeColor="text1"/>
          <w:sz w:val="24"/>
          <w:szCs w:val="24"/>
        </w:rPr>
      </w:pPr>
      <w:r w:rsidRPr="00817F92">
        <w:rPr>
          <w:rFonts w:ascii="Times New Roman" w:hAnsi="Times New Roman" w:cs="Times New Roman"/>
          <w:color w:val="000000" w:themeColor="text1"/>
          <w:sz w:val="24"/>
          <w:szCs w:val="24"/>
        </w:rPr>
        <w:lastRenderedPageBreak/>
        <w:t xml:space="preserve">Cells from </w:t>
      </w:r>
      <w:r w:rsidRPr="00817F92">
        <w:rPr>
          <w:rFonts w:ascii="Times New Roman" w:hAnsi="Times New Roman" w:cs="Times New Roman"/>
          <w:i/>
          <w:iCs/>
          <w:color w:val="000000" w:themeColor="text1"/>
          <w:sz w:val="24"/>
          <w:szCs w:val="24"/>
        </w:rPr>
        <w:t>C. albicans</w:t>
      </w:r>
      <w:r w:rsidRPr="00817F92">
        <w:rPr>
          <w:rFonts w:ascii="Times New Roman" w:hAnsi="Times New Roman" w:cs="Times New Roman"/>
          <w:color w:val="000000" w:themeColor="text1"/>
          <w:sz w:val="24"/>
          <w:szCs w:val="24"/>
        </w:rPr>
        <w:t xml:space="preserve"> (ATCC 90028, ATCC 10231) and the C1 isolate cultures were used</w:t>
      </w:r>
      <w:r w:rsidR="0096074B" w:rsidRPr="0096074B">
        <w:rPr>
          <w:rFonts w:ascii="Times New Roman" w:hAnsi="Times New Roman" w:cs="Times New Roman"/>
          <w:color w:val="000000" w:themeColor="text1"/>
          <w:sz w:val="24"/>
          <w:szCs w:val="24"/>
        </w:rPr>
        <w:t xml:space="preserve"> that had been incubated overnight were centrifuged at 5000 g for 2 min and then suspended in 20% FBS reaching a concentration of 2 </w:t>
      </w:r>
      <w:r w:rsidR="0096074B" w:rsidRPr="0096074B">
        <w:t>×</w:t>
      </w:r>
      <w:r w:rsidR="0096074B" w:rsidRPr="0096074B">
        <w:rPr>
          <w:rFonts w:ascii="Times New Roman" w:hAnsi="Times New Roman" w:cs="Times New Roman"/>
          <w:sz w:val="24"/>
          <w:szCs w:val="24"/>
        </w:rPr>
        <w:t xml:space="preserve"> </w:t>
      </w:r>
      <w:r w:rsidR="0096074B" w:rsidRPr="0096074B">
        <w:rPr>
          <w:rFonts w:ascii="Times New Roman" w:hAnsi="Times New Roman" w:cs="Times New Roman"/>
          <w:color w:val="000000" w:themeColor="text1"/>
          <w:sz w:val="24"/>
          <w:szCs w:val="24"/>
        </w:rPr>
        <w:t>10</w:t>
      </w:r>
      <w:r w:rsidR="0096074B" w:rsidRPr="0096074B">
        <w:rPr>
          <w:rFonts w:ascii="Times New Roman" w:hAnsi="Times New Roman" w:cs="Times New Roman"/>
          <w:color w:val="000000" w:themeColor="text1"/>
          <w:sz w:val="24"/>
          <w:szCs w:val="24"/>
          <w:vertAlign w:val="superscript"/>
        </w:rPr>
        <w:t>6</w:t>
      </w:r>
      <w:r w:rsidR="0096074B" w:rsidRPr="0096074B">
        <w:rPr>
          <w:rFonts w:ascii="Times New Roman" w:hAnsi="Times New Roman" w:cs="Times New Roman"/>
          <w:color w:val="000000" w:themeColor="text1"/>
          <w:sz w:val="24"/>
          <w:szCs w:val="24"/>
        </w:rPr>
        <w:t xml:space="preserve"> cells/ml</w:t>
      </w:r>
      <w:r>
        <w:rPr>
          <w:rFonts w:ascii="Times New Roman" w:hAnsi="Times New Roman" w:cs="Times New Roman"/>
          <w:color w:val="000000" w:themeColor="text1"/>
          <w:sz w:val="24"/>
          <w:szCs w:val="24"/>
        </w:rPr>
        <w:t xml:space="preserve"> and w</w:t>
      </w:r>
      <w:r w:rsidR="0096074B" w:rsidRPr="0096074B">
        <w:rPr>
          <w:rFonts w:ascii="Times New Roman" w:hAnsi="Times New Roman" w:cs="Times New Roman"/>
          <w:color w:val="000000" w:themeColor="text1"/>
          <w:sz w:val="24"/>
          <w:szCs w:val="24"/>
        </w:rPr>
        <w:t>ells without undecanal were kept as control. Following incubation with various concentrations of undecanal in 96-well plates for 90 min at 37°C, images capturing fungal morphologies within each well were taken using an inverted microscope equipped with</w:t>
      </w:r>
      <w:r w:rsidR="009E26F9">
        <w:rPr>
          <w:rFonts w:ascii="Times New Roman" w:hAnsi="Times New Roman" w:cs="Times New Roman"/>
          <w:color w:val="000000" w:themeColor="text1"/>
          <w:sz w:val="24"/>
          <w:szCs w:val="24"/>
        </w:rPr>
        <w:t xml:space="preserve"> </w:t>
      </w:r>
      <w:r w:rsidR="0096074B" w:rsidRPr="0096074B">
        <w:rPr>
          <w:rFonts w:ascii="Times New Roman" w:hAnsi="Times New Roman" w:cs="Times New Roman"/>
          <w:color w:val="000000" w:themeColor="text1"/>
          <w:sz w:val="24"/>
          <w:szCs w:val="24"/>
        </w:rPr>
        <w:t>camera</w:t>
      </w:r>
      <w:r w:rsidR="0096074B" w:rsidRPr="0096074B">
        <w:rPr>
          <w:rFonts w:ascii="Segoe UI" w:hAnsi="Segoe UI" w:cs="Segoe UI"/>
          <w:color w:val="374151"/>
          <w:sz w:val="24"/>
          <w:szCs w:val="24"/>
        </w:rPr>
        <w:t xml:space="preserve">. </w:t>
      </w:r>
      <w:r w:rsidR="0096074B" w:rsidRPr="0096074B">
        <w:rPr>
          <w:rFonts w:ascii="Times New Roman" w:hAnsi="Times New Roman" w:cs="Times New Roman"/>
          <w:color w:val="000000" w:themeColor="text1"/>
          <w:sz w:val="24"/>
          <w:szCs w:val="24"/>
        </w:rPr>
        <w:t xml:space="preserve">The germ tube development percentage was calculated  </w:t>
      </w:r>
      <w:bookmarkStart w:id="1" w:name="_Hlk185538711"/>
      <w:r w:rsidR="0096074B" w:rsidRPr="0096074B">
        <w:rPr>
          <w:rFonts w:ascii="Times New Roman" w:hAnsi="Times New Roman" w:cs="Times New Roman"/>
          <w:color w:val="000000" w:themeColor="text1"/>
          <w:sz w:val="24"/>
          <w:szCs w:val="24"/>
        </w:rPr>
        <w:fldChar w:fldCharType="begin" w:fldLock="1"/>
      </w:r>
      <w:r>
        <w:rPr>
          <w:rFonts w:ascii="Times New Roman" w:hAnsi="Times New Roman" w:cs="Times New Roman"/>
          <w:color w:val="000000" w:themeColor="text1"/>
          <w:sz w:val="24"/>
          <w:szCs w:val="24"/>
        </w:rPr>
        <w:instrText>ADDIN CSL_CITATION {"citationItems":[{"id":"ITEM-1","itemData":{"DOI":"10.1371/journal.pone.0117695","ISBN":"2012009212","ISSN":"19326203","PMID":"25710475","abstract":"Background: The first step in infection by Candida albicans is adhesion to host cells or implanted medical devices and this followed by hyphal growth and biofilm formation. Yeast-to-hyphal transition has long been identified as a key factor in fungal virulence. Following biofilm formation, C. albicans is usually less sensitive or insensitive to antifungals. Therefore, development of new antifungals with inhibitory action on adhesion, yeast-hyphal transition and biofilm formation by C. albicans is very necessary. Methods: The effects of magnolol and honokiol on hypha growth were investigated using different induction media. Their inhibitory effects were determined using the 2,3-bis(2-methoxy-4-nitro-5-sulfophenyl)-2H-tetrazolium-5- carboxanilide assay, and biofilm thickness and viability were observed by a confocal scanning laser microscope. Mammalian cells were used in adhesion assays. Genes related to hyphae development and cell adhesions were analyzed by real-time reverse transcription-polymerase chain reaction. The exogenous cyclic adenosine monophosphate was used to determine the mechanisms of action of magnolol and honokiol. Caenorhabditis elegans was used as an in vivo model to estimate the antifungal activities of magnolol and honokiol. Results and conclusions: Magnolol and honokiol inhibited adhesion, the transition from yeast to hypha, and biofilm formation by C. albicans through the Ras1-cAMP-Efg1 pathway. Moreover, magnolol and honokiol prolonged the survival of nematodes infected by C. albicans. Magnolol and honokiol have potential inhibitory effects against biofilm formation by C. albicans. General Significance: This study provides useful information towards the development of new strategies to reduce the incidence of C. albicans biofilm-associated infection.","author":[{"dropping-particle":"","family":"Sun","given":"Lingmei","non-dropping-particle":"","parse-names":false,"suffix":""},{"dropping-particle":"","family":"Liao","given":"Kai","non-dropping-particle":"","parse-names":false,"suffix":""},{"dropping-particle":"","family":"Wang","given":"Dayong","non-dropping-particle":"","parse-names":false,"suffix":""}],"container-title":"PLoS ONE","id":"ITEM-1","issue":"2","issued":{"date-parts":[["2015"]]},"title":"Effects of magnolol and honokiol on adhesion, yeast-hyphal transition, and formation of biofilm by candida albicans","type":"article-journal","volume":"10"},"uris":["http://www.mendeley.com/documents/?uuid=485a9725-dfb2-438c-bf16-9fbc4a5c3222"]}],"mendeley":{"formattedCitation":"[6]","plainTextFormattedCitation":"[6]","previouslyFormattedCitation":"[5]"},"properties":{"noteIndex":0},"schema":"https://github.com/citation-style-language/schema/raw/master/csl-citation.json"}</w:instrText>
      </w:r>
      <w:r w:rsidR="0096074B" w:rsidRPr="0096074B">
        <w:rPr>
          <w:rFonts w:ascii="Times New Roman" w:hAnsi="Times New Roman" w:cs="Times New Roman"/>
          <w:color w:val="000000" w:themeColor="text1"/>
          <w:sz w:val="24"/>
          <w:szCs w:val="24"/>
        </w:rPr>
        <w:fldChar w:fldCharType="separate"/>
      </w:r>
      <w:r w:rsidRPr="00817F92">
        <w:rPr>
          <w:rFonts w:ascii="Times New Roman" w:hAnsi="Times New Roman" w:cs="Times New Roman"/>
          <w:noProof/>
          <w:color w:val="000000" w:themeColor="text1"/>
          <w:sz w:val="24"/>
          <w:szCs w:val="24"/>
        </w:rPr>
        <w:t>[6]</w:t>
      </w:r>
      <w:r w:rsidR="0096074B" w:rsidRPr="0096074B">
        <w:rPr>
          <w:rFonts w:ascii="Times New Roman" w:hAnsi="Times New Roman" w:cs="Times New Roman"/>
          <w:color w:val="000000" w:themeColor="text1"/>
          <w:sz w:val="24"/>
          <w:szCs w:val="24"/>
        </w:rPr>
        <w:fldChar w:fldCharType="end"/>
      </w:r>
      <w:bookmarkEnd w:id="1"/>
      <w:r w:rsidR="0096074B" w:rsidRPr="0096074B">
        <w:rPr>
          <w:rFonts w:ascii="Times New Roman" w:hAnsi="Times New Roman" w:cs="Times New Roman"/>
          <w:color w:val="000000" w:themeColor="text1"/>
          <w:sz w:val="24"/>
          <w:szCs w:val="24"/>
        </w:rPr>
        <w:t>.</w:t>
      </w:r>
    </w:p>
    <w:p w14:paraId="6B1F05F0" w14:textId="59D96AF5" w:rsidR="0096074B" w:rsidRPr="0096074B" w:rsidRDefault="0096074B" w:rsidP="003255EF">
      <w:pPr>
        <w:tabs>
          <w:tab w:val="left" w:pos="900"/>
        </w:tabs>
        <w:autoSpaceDE w:val="0"/>
        <w:autoSpaceDN w:val="0"/>
        <w:adjustRightInd w:val="0"/>
        <w:spacing w:after="0" w:line="480" w:lineRule="auto"/>
        <w:jc w:val="both"/>
        <w:rPr>
          <w:rFonts w:ascii="Times New Roman" w:hAnsi="Times New Roman" w:cs="Times New Roman"/>
          <w:b/>
          <w:bCs/>
          <w:color w:val="000000" w:themeColor="text1"/>
          <w:sz w:val="24"/>
          <w:szCs w:val="24"/>
        </w:rPr>
      </w:pPr>
      <w:r w:rsidRPr="0096074B">
        <w:rPr>
          <w:rFonts w:ascii="Times New Roman" w:hAnsi="Times New Roman" w:cs="Times New Roman"/>
          <w:b/>
          <w:bCs/>
          <w:color w:val="000000" w:themeColor="text1"/>
          <w:sz w:val="24"/>
          <w:szCs w:val="24"/>
        </w:rPr>
        <w:t xml:space="preserve">Biofilm </w:t>
      </w:r>
      <w:r w:rsidR="007C53E3">
        <w:rPr>
          <w:rFonts w:ascii="Times New Roman" w:hAnsi="Times New Roman" w:cs="Times New Roman"/>
          <w:b/>
          <w:bCs/>
          <w:color w:val="000000" w:themeColor="text1"/>
          <w:sz w:val="24"/>
          <w:szCs w:val="24"/>
        </w:rPr>
        <w:t>formation</w:t>
      </w:r>
      <w:r w:rsidRPr="0096074B">
        <w:rPr>
          <w:rFonts w:ascii="Times New Roman" w:hAnsi="Times New Roman" w:cs="Times New Roman"/>
          <w:b/>
          <w:bCs/>
          <w:color w:val="000000" w:themeColor="text1"/>
          <w:sz w:val="24"/>
          <w:szCs w:val="24"/>
        </w:rPr>
        <w:t xml:space="preserve"> assay</w:t>
      </w:r>
    </w:p>
    <w:p w14:paraId="2033BA3B" w14:textId="167DADA9" w:rsidR="0096074B" w:rsidRPr="000B160A" w:rsidRDefault="0096074B" w:rsidP="000B160A">
      <w:pPr>
        <w:tabs>
          <w:tab w:val="left" w:pos="900"/>
        </w:tabs>
        <w:autoSpaceDE w:val="0"/>
        <w:autoSpaceDN w:val="0"/>
        <w:adjustRightInd w:val="0"/>
        <w:spacing w:after="0" w:line="480" w:lineRule="auto"/>
        <w:ind w:hanging="142"/>
        <w:jc w:val="both"/>
        <w:rPr>
          <w:color w:val="000000" w:themeColor="text1"/>
        </w:rPr>
      </w:pPr>
      <w:r w:rsidRPr="0096074B">
        <w:rPr>
          <w:rFonts w:ascii="Times New Roman" w:hAnsi="Times New Roman" w:cs="Times New Roman"/>
          <w:color w:val="000000" w:themeColor="text1"/>
          <w:sz w:val="24"/>
          <w:szCs w:val="24"/>
        </w:rPr>
        <w:t xml:space="preserve">  </w:t>
      </w:r>
      <w:r w:rsidR="000B160A" w:rsidRPr="000B160A">
        <w:rPr>
          <w:rFonts w:ascii="Times New Roman" w:hAnsi="Times New Roman" w:cs="Times New Roman"/>
          <w:color w:val="000000" w:themeColor="text1"/>
          <w:sz w:val="24"/>
          <w:szCs w:val="24"/>
        </w:rPr>
        <w:t xml:space="preserve">Biofilm formation was performed </w:t>
      </w:r>
      <w:r w:rsidR="005C1A2E">
        <w:rPr>
          <w:rFonts w:ascii="Times New Roman" w:hAnsi="Times New Roman" w:cs="Times New Roman"/>
          <w:color w:val="000000" w:themeColor="text1"/>
          <w:sz w:val="24"/>
          <w:szCs w:val="24"/>
        </w:rPr>
        <w:t>i</w:t>
      </w:r>
      <w:r w:rsidR="000B160A" w:rsidRPr="000B160A">
        <w:rPr>
          <w:rFonts w:ascii="Times New Roman" w:hAnsi="Times New Roman" w:cs="Times New Roman"/>
          <w:color w:val="000000" w:themeColor="text1"/>
          <w:sz w:val="24"/>
          <w:szCs w:val="24"/>
        </w:rPr>
        <w:t>n tissue culture-treated 96-well plates.</w:t>
      </w:r>
      <w:r w:rsidRPr="000B160A">
        <w:rPr>
          <w:rFonts w:ascii="Times New Roman" w:hAnsi="Times New Roman" w:cs="Times New Roman"/>
          <w:color w:val="000000" w:themeColor="text1"/>
          <w:sz w:val="28"/>
          <w:szCs w:val="28"/>
        </w:rPr>
        <w:t xml:space="preserve"> </w:t>
      </w:r>
      <w:r w:rsidR="0090000E" w:rsidRPr="0090000E">
        <w:rPr>
          <w:rFonts w:ascii="Times New Roman" w:hAnsi="Times New Roman" w:cs="Times New Roman"/>
          <w:color w:val="000000" w:themeColor="text1"/>
          <w:sz w:val="24"/>
          <w:szCs w:val="24"/>
        </w:rPr>
        <w:t xml:space="preserve">To facilitate cell adhesion to </w:t>
      </w:r>
      <w:r w:rsidRPr="0096074B">
        <w:rPr>
          <w:rFonts w:ascii="Times New Roman" w:hAnsi="Times New Roman" w:cs="Times New Roman"/>
          <w:color w:val="000000" w:themeColor="text1"/>
          <w:sz w:val="24"/>
          <w:szCs w:val="24"/>
        </w:rPr>
        <w:t>solid surface 100 µl cell</w:t>
      </w:r>
      <w:r w:rsidR="00ED0674">
        <w:rPr>
          <w:rFonts w:ascii="Times New Roman" w:hAnsi="Times New Roman" w:cs="Times New Roman"/>
          <w:color w:val="000000" w:themeColor="text1"/>
          <w:sz w:val="24"/>
          <w:szCs w:val="24"/>
        </w:rPr>
        <w:t xml:space="preserve">s </w:t>
      </w:r>
      <w:r w:rsidRPr="0096074B">
        <w:rPr>
          <w:rFonts w:ascii="Times New Roman" w:hAnsi="Times New Roman" w:cs="Times New Roman"/>
          <w:color w:val="000000" w:themeColor="text1"/>
          <w:sz w:val="24"/>
          <w:szCs w:val="24"/>
        </w:rPr>
        <w:t>(1 x10</w:t>
      </w:r>
      <w:r w:rsidRPr="0096074B">
        <w:rPr>
          <w:rFonts w:ascii="Times New Roman" w:hAnsi="Times New Roman" w:cs="Times New Roman"/>
          <w:color w:val="000000" w:themeColor="text1"/>
          <w:sz w:val="24"/>
          <w:szCs w:val="24"/>
          <w:vertAlign w:val="superscript"/>
        </w:rPr>
        <w:t>7</w:t>
      </w:r>
      <w:r w:rsidRPr="0096074B">
        <w:rPr>
          <w:rFonts w:ascii="Times New Roman" w:hAnsi="Times New Roman" w:cs="Times New Roman"/>
          <w:color w:val="000000" w:themeColor="text1"/>
          <w:sz w:val="24"/>
          <w:szCs w:val="24"/>
        </w:rPr>
        <w:t xml:space="preserve"> cells/ml) was </w:t>
      </w:r>
      <w:r w:rsidR="00ED0674">
        <w:rPr>
          <w:rFonts w:ascii="Times New Roman" w:hAnsi="Times New Roman" w:cs="Times New Roman"/>
          <w:color w:val="000000" w:themeColor="text1"/>
          <w:sz w:val="24"/>
          <w:szCs w:val="24"/>
        </w:rPr>
        <w:t>added</w:t>
      </w:r>
      <w:r w:rsidRPr="0096074B">
        <w:rPr>
          <w:rFonts w:ascii="Times New Roman" w:hAnsi="Times New Roman" w:cs="Times New Roman"/>
          <w:color w:val="000000" w:themeColor="text1"/>
          <w:sz w:val="24"/>
          <w:szCs w:val="24"/>
        </w:rPr>
        <w:t xml:space="preserve"> into </w:t>
      </w:r>
      <w:r w:rsidR="00ED0674">
        <w:rPr>
          <w:rFonts w:ascii="Times New Roman" w:hAnsi="Times New Roman" w:cs="Times New Roman"/>
          <w:color w:val="000000" w:themeColor="text1"/>
          <w:sz w:val="24"/>
          <w:szCs w:val="24"/>
        </w:rPr>
        <w:t xml:space="preserve">every </w:t>
      </w:r>
      <w:r w:rsidRPr="0096074B">
        <w:rPr>
          <w:rFonts w:ascii="Times New Roman" w:hAnsi="Times New Roman" w:cs="Times New Roman"/>
          <w:color w:val="000000" w:themeColor="text1"/>
          <w:sz w:val="24"/>
          <w:szCs w:val="24"/>
        </w:rPr>
        <w:t>well and incubated for 90 min</w:t>
      </w:r>
      <w:r w:rsidR="005C1A2E">
        <w:rPr>
          <w:rFonts w:ascii="Times New Roman" w:hAnsi="Times New Roman" w:cs="Times New Roman"/>
          <w:color w:val="000000" w:themeColor="text1"/>
          <w:sz w:val="24"/>
          <w:szCs w:val="24"/>
        </w:rPr>
        <w:t xml:space="preserve"> at </w:t>
      </w:r>
      <w:r w:rsidR="005C1A2E" w:rsidRPr="0096074B">
        <w:rPr>
          <w:rFonts w:ascii="Times New Roman" w:hAnsi="Times New Roman" w:cs="Times New Roman"/>
          <w:color w:val="000000" w:themeColor="text1"/>
          <w:sz w:val="24"/>
          <w:szCs w:val="24"/>
        </w:rPr>
        <w:t>37°C</w:t>
      </w:r>
      <w:r w:rsidRPr="0096074B">
        <w:rPr>
          <w:rFonts w:ascii="Times New Roman" w:hAnsi="Times New Roman" w:cs="Times New Roman"/>
          <w:color w:val="000000" w:themeColor="text1"/>
          <w:sz w:val="24"/>
          <w:szCs w:val="24"/>
        </w:rPr>
        <w:t xml:space="preserve">. </w:t>
      </w:r>
      <w:r w:rsidR="00C44CB4" w:rsidRPr="00C44CB4">
        <w:rPr>
          <w:rFonts w:ascii="Times New Roman" w:hAnsi="Times New Roman" w:cs="Times New Roman"/>
          <w:color w:val="000000" w:themeColor="text1"/>
          <w:sz w:val="24"/>
          <w:szCs w:val="24"/>
        </w:rPr>
        <w:t xml:space="preserve">The wells were rinsed </w:t>
      </w:r>
      <w:r w:rsidR="006F7A68">
        <w:rPr>
          <w:rFonts w:ascii="Times New Roman" w:hAnsi="Times New Roman" w:cs="Times New Roman"/>
          <w:color w:val="000000" w:themeColor="text1"/>
          <w:sz w:val="24"/>
          <w:szCs w:val="24"/>
        </w:rPr>
        <w:t>by using</w:t>
      </w:r>
      <w:r w:rsidR="00C44CB4" w:rsidRPr="00C44CB4">
        <w:rPr>
          <w:rFonts w:ascii="Times New Roman" w:hAnsi="Times New Roman" w:cs="Times New Roman"/>
          <w:color w:val="000000" w:themeColor="text1"/>
          <w:sz w:val="24"/>
          <w:szCs w:val="24"/>
        </w:rPr>
        <w:t xml:space="preserve"> </w:t>
      </w:r>
      <w:r w:rsidR="003F0F24" w:rsidRPr="003F0F24">
        <w:rPr>
          <w:rFonts w:ascii="Times New Roman" w:hAnsi="Times New Roman" w:cs="Times New Roman"/>
          <w:color w:val="000000" w:themeColor="text1"/>
          <w:sz w:val="24"/>
          <w:szCs w:val="24"/>
        </w:rPr>
        <w:t>phosphate-buffered saline (PBS)</w:t>
      </w:r>
      <w:r w:rsidR="00C44CB4" w:rsidRPr="00C44CB4">
        <w:rPr>
          <w:rFonts w:ascii="Times New Roman" w:hAnsi="Times New Roman" w:cs="Times New Roman"/>
          <w:color w:val="000000" w:themeColor="text1"/>
          <w:sz w:val="24"/>
          <w:szCs w:val="24"/>
        </w:rPr>
        <w:t>to remove any non-adhered cells.</w:t>
      </w:r>
      <w:r w:rsidR="00C44CB4">
        <w:rPr>
          <w:rFonts w:ascii="Times New Roman" w:hAnsi="Times New Roman" w:cs="Times New Roman"/>
          <w:color w:val="000000" w:themeColor="text1"/>
          <w:sz w:val="24"/>
          <w:szCs w:val="24"/>
        </w:rPr>
        <w:t xml:space="preserve"> Then </w:t>
      </w:r>
      <w:r w:rsidRPr="0096074B">
        <w:rPr>
          <w:rFonts w:ascii="Times New Roman" w:hAnsi="Times New Roman" w:cs="Times New Roman"/>
          <w:color w:val="000000" w:themeColor="text1"/>
          <w:sz w:val="24"/>
          <w:szCs w:val="24"/>
        </w:rPr>
        <w:t xml:space="preserve">RPMI-1640 medium (100 μl) was added to wells. </w:t>
      </w:r>
      <w:r w:rsidR="000B2D41" w:rsidRPr="000B2D41">
        <w:rPr>
          <w:rFonts w:ascii="Times New Roman" w:hAnsi="Times New Roman" w:cs="Times New Roman"/>
          <w:color w:val="000000" w:themeColor="text1"/>
          <w:sz w:val="24"/>
          <w:szCs w:val="24"/>
        </w:rPr>
        <w:t xml:space="preserve">Uncanal concentrations made in RPMI-1640 were also added to the wells, and they were incubated for 48 hours </w:t>
      </w:r>
      <w:r w:rsidRPr="0096074B">
        <w:rPr>
          <w:rFonts w:ascii="Times New Roman" w:hAnsi="Times New Roman" w:cs="Times New Roman"/>
          <w:color w:val="000000" w:themeColor="text1"/>
          <w:sz w:val="24"/>
          <w:szCs w:val="24"/>
        </w:rPr>
        <w:t xml:space="preserve">(37℃) </w:t>
      </w:r>
      <w:bookmarkStart w:id="2" w:name="_Hlk185538809"/>
      <w:r w:rsidRPr="0096074B">
        <w:rPr>
          <w:rFonts w:ascii="Times New Roman" w:hAnsi="Times New Roman" w:cs="Times New Roman"/>
          <w:color w:val="000000" w:themeColor="text1"/>
          <w:sz w:val="24"/>
          <w:szCs w:val="24"/>
        </w:rPr>
        <w:fldChar w:fldCharType="begin" w:fldLock="1"/>
      </w:r>
      <w:r w:rsidR="00817F92">
        <w:rPr>
          <w:rFonts w:ascii="Times New Roman" w:hAnsi="Times New Roman" w:cs="Times New Roman"/>
          <w:color w:val="000000" w:themeColor="text1"/>
          <w:sz w:val="24"/>
          <w:szCs w:val="24"/>
        </w:rPr>
        <w:instrText>ADDIN CSL_CITATION {"citationItems":[{"id":"ITEM-1","itemData":{"DOI":"10.1128/AAC.47.11.3657-3659.2003","ISSN":"00664804","PMID":"14576141","abstract":"Candida biofilms display increased resistance to most antifungal agents. We have evaluated the efficacy of combinations of fluconazole (FLC), amphotericin B, and caspofungin (CSP) against Candida albicans biofilms in vitro. Indifference was observed for all the combinations of paired antifungal agents when a checkerboard titration method was used. Time-kill experiments revealed an antagonistic effect of high FLC doses with CSP.","author":[{"dropping-particle":"","family":"Bachmann","given":"Stefano P.","non-dropping-particle":"","parse-names":false,"suffix":""},{"dropping-particle":"","family":"Ramage","given":"Gordon","non-dropping-particle":"","parse-names":false,"suffix":""},{"dropping-particle":"","family":"VandeWalle","given":"Kacy","non-dropping-particle":"","parse-names":false,"suffix":""},{"dropping-particle":"","family":"Patterson","given":"Thomas F.","non-dropping-particle":"","parse-names":false,"suffix":""},{"dropping-particle":"","family":"Wickes","given":"Brian L.","non-dropping-particle":"","parse-names":false,"suffix":""},{"dropping-particle":"","family":"López-Ribot","given":"José L.","non-dropping-particle":"","parse-names":false,"suffix":""}],"container-title":"Antimicrobial Agents and Chemotherapy","id":"ITEM-1","issue":"11","issued":{"date-parts":[["2003"]]},"page":"3657-3659","title":"Antifungal Combinations against Candida albicans Biofilms In Vitro","type":"article-journal","volume":"47"},"uris":["http://www.mendeley.com/documents/?uuid=886e7622-4d90-33dd-adeb-0b2cb2593768"]}],"mendeley":{"formattedCitation":"[7]","plainTextFormattedCitation":"[7]","previouslyFormattedCitation":"[6]"},"properties":{"noteIndex":0},"schema":"https://github.com/citation-style-language/schema/raw/master/csl-citation.json"}</w:instrText>
      </w:r>
      <w:r w:rsidRPr="0096074B">
        <w:rPr>
          <w:rFonts w:ascii="Times New Roman" w:hAnsi="Times New Roman" w:cs="Times New Roman"/>
          <w:color w:val="000000" w:themeColor="text1"/>
          <w:sz w:val="24"/>
          <w:szCs w:val="24"/>
        </w:rPr>
        <w:fldChar w:fldCharType="separate"/>
      </w:r>
      <w:r w:rsidR="00817F92" w:rsidRPr="00817F92">
        <w:rPr>
          <w:rFonts w:ascii="Times New Roman" w:hAnsi="Times New Roman" w:cs="Times New Roman"/>
          <w:noProof/>
          <w:color w:val="000000" w:themeColor="text1"/>
          <w:sz w:val="24"/>
          <w:szCs w:val="24"/>
        </w:rPr>
        <w:t>[7]</w:t>
      </w:r>
      <w:r w:rsidRPr="0096074B">
        <w:rPr>
          <w:rFonts w:ascii="Times New Roman" w:hAnsi="Times New Roman" w:cs="Times New Roman"/>
          <w:color w:val="000000" w:themeColor="text1"/>
          <w:sz w:val="24"/>
          <w:szCs w:val="24"/>
        </w:rPr>
        <w:fldChar w:fldCharType="end"/>
      </w:r>
      <w:bookmarkEnd w:id="2"/>
      <w:r w:rsidRPr="0096074B">
        <w:rPr>
          <w:rFonts w:ascii="Times New Roman" w:hAnsi="Times New Roman" w:cs="Times New Roman"/>
          <w:color w:val="000000" w:themeColor="text1"/>
          <w:sz w:val="24"/>
          <w:szCs w:val="24"/>
        </w:rPr>
        <w:t xml:space="preserve">. </w:t>
      </w:r>
    </w:p>
    <w:p w14:paraId="661449CB" w14:textId="77777777" w:rsidR="0096074B" w:rsidRPr="0096074B" w:rsidRDefault="0096074B" w:rsidP="008D22A6">
      <w:pPr>
        <w:tabs>
          <w:tab w:val="left" w:pos="900"/>
        </w:tabs>
        <w:autoSpaceDE w:val="0"/>
        <w:autoSpaceDN w:val="0"/>
        <w:adjustRightInd w:val="0"/>
        <w:spacing w:before="240" w:after="0" w:line="480" w:lineRule="auto"/>
        <w:jc w:val="both"/>
        <w:rPr>
          <w:rFonts w:ascii="Times New Roman" w:hAnsi="Times New Roman" w:cs="Times New Roman"/>
          <w:b/>
          <w:bCs/>
          <w:color w:val="000000" w:themeColor="text1"/>
          <w:sz w:val="24"/>
          <w:szCs w:val="24"/>
        </w:rPr>
      </w:pPr>
      <w:r w:rsidRPr="0096074B">
        <w:rPr>
          <w:rFonts w:ascii="Times New Roman" w:hAnsi="Times New Roman" w:cs="Times New Roman"/>
          <w:b/>
          <w:bCs/>
          <w:color w:val="000000" w:themeColor="text1"/>
          <w:sz w:val="24"/>
          <w:szCs w:val="24"/>
        </w:rPr>
        <w:t>XTT metabolic assay</w:t>
      </w:r>
    </w:p>
    <w:p w14:paraId="42BD06C9" w14:textId="56A816A8" w:rsidR="0096074B" w:rsidRDefault="009451D3" w:rsidP="003255EF">
      <w:pPr>
        <w:tabs>
          <w:tab w:val="left" w:pos="900"/>
        </w:tabs>
        <w:autoSpaceDE w:val="0"/>
        <w:autoSpaceDN w:val="0"/>
        <w:adjustRightInd w:val="0"/>
        <w:spacing w:after="0" w:line="480" w:lineRule="auto"/>
        <w:jc w:val="both"/>
        <w:rPr>
          <w:rFonts w:ascii="Times New Roman" w:hAnsi="Times New Roman" w:cs="Times New Roman"/>
          <w:color w:val="000000" w:themeColor="text1"/>
          <w:sz w:val="24"/>
          <w:szCs w:val="24"/>
        </w:rPr>
      </w:pPr>
      <w:r w:rsidRPr="009451D3">
        <w:rPr>
          <w:rFonts w:ascii="Times New Roman" w:hAnsi="Times New Roman" w:cs="Times New Roman"/>
          <w:color w:val="000000" w:themeColor="text1"/>
          <w:sz w:val="24"/>
          <w:szCs w:val="24"/>
        </w:rPr>
        <w:t xml:space="preserve">After biofilm formation, the wells were </w:t>
      </w:r>
      <w:r w:rsidR="003F0F24" w:rsidRPr="003F0F24">
        <w:rPr>
          <w:rFonts w:ascii="Times New Roman" w:hAnsi="Times New Roman" w:cs="Times New Roman"/>
          <w:color w:val="000000" w:themeColor="text1"/>
          <w:sz w:val="24"/>
          <w:szCs w:val="24"/>
        </w:rPr>
        <w:t xml:space="preserve">rinsed </w:t>
      </w:r>
      <w:r w:rsidRPr="009451D3">
        <w:rPr>
          <w:rFonts w:ascii="Times New Roman" w:hAnsi="Times New Roman" w:cs="Times New Roman"/>
          <w:color w:val="000000" w:themeColor="text1"/>
          <w:sz w:val="24"/>
          <w:szCs w:val="24"/>
        </w:rPr>
        <w:t>twice with PBS to eliminate any non-adherent cells</w:t>
      </w:r>
      <w:r w:rsidR="0096074B" w:rsidRPr="0096074B">
        <w:rPr>
          <w:rFonts w:ascii="Times New Roman" w:hAnsi="Times New Roman" w:cs="Times New Roman"/>
          <w:color w:val="000000" w:themeColor="text1"/>
          <w:sz w:val="24"/>
          <w:szCs w:val="24"/>
        </w:rPr>
        <w:t xml:space="preserve">. After washing XTT- menadione solution </w:t>
      </w:r>
      <w:r>
        <w:rPr>
          <w:rFonts w:ascii="Times New Roman" w:hAnsi="Times New Roman" w:cs="Times New Roman"/>
          <w:color w:val="000000" w:themeColor="text1"/>
          <w:sz w:val="24"/>
          <w:szCs w:val="24"/>
        </w:rPr>
        <w:t>(</w:t>
      </w:r>
      <w:r w:rsidRPr="0096074B">
        <w:rPr>
          <w:rFonts w:ascii="Times New Roman" w:hAnsi="Times New Roman" w:cs="Times New Roman"/>
          <w:color w:val="000000" w:themeColor="text1"/>
          <w:sz w:val="24"/>
          <w:szCs w:val="24"/>
        </w:rPr>
        <w:t>100 µl</w:t>
      </w:r>
      <w:r>
        <w:rPr>
          <w:rFonts w:ascii="Times New Roman" w:hAnsi="Times New Roman" w:cs="Times New Roman"/>
          <w:color w:val="000000" w:themeColor="text1"/>
          <w:sz w:val="24"/>
          <w:szCs w:val="24"/>
        </w:rPr>
        <w:t>)</w:t>
      </w:r>
      <w:r w:rsidRPr="0096074B">
        <w:rPr>
          <w:rFonts w:ascii="Times New Roman" w:hAnsi="Times New Roman" w:cs="Times New Roman"/>
          <w:color w:val="000000" w:themeColor="text1"/>
          <w:sz w:val="24"/>
          <w:szCs w:val="24"/>
        </w:rPr>
        <w:t xml:space="preserve"> </w:t>
      </w:r>
      <w:r w:rsidR="0096074B" w:rsidRPr="0096074B">
        <w:rPr>
          <w:rFonts w:ascii="Times New Roman" w:hAnsi="Times New Roman" w:cs="Times New Roman"/>
          <w:color w:val="000000" w:themeColor="text1"/>
          <w:sz w:val="24"/>
          <w:szCs w:val="24"/>
        </w:rPr>
        <w:t xml:space="preserve">was added to the each well. The plate was incubated at 37º C. </w:t>
      </w:r>
      <w:r w:rsidR="006653D6" w:rsidRPr="0096074B">
        <w:rPr>
          <w:rFonts w:ascii="Times New Roman" w:hAnsi="Times New Roman" w:cs="Times New Roman"/>
          <w:color w:val="000000" w:themeColor="text1"/>
          <w:sz w:val="24"/>
          <w:szCs w:val="24"/>
        </w:rPr>
        <w:t xml:space="preserve">Colour </w:t>
      </w:r>
      <w:r w:rsidR="0096074B" w:rsidRPr="0096074B">
        <w:rPr>
          <w:rFonts w:ascii="Times New Roman" w:hAnsi="Times New Roman" w:cs="Times New Roman"/>
          <w:color w:val="000000" w:themeColor="text1"/>
          <w:sz w:val="24"/>
          <w:szCs w:val="24"/>
        </w:rPr>
        <w:t xml:space="preserve">formation by water soluble formazan product was </w:t>
      </w:r>
      <w:r w:rsidR="00CF117E" w:rsidRPr="00CF117E">
        <w:rPr>
          <w:rFonts w:ascii="Times New Roman" w:hAnsi="Times New Roman" w:cs="Times New Roman"/>
          <w:color w:val="000000" w:themeColor="text1"/>
          <w:sz w:val="24"/>
          <w:szCs w:val="24"/>
        </w:rPr>
        <w:t xml:space="preserve">quantified using a </w:t>
      </w:r>
      <w:r w:rsidR="0096074B" w:rsidRPr="0096074B">
        <w:rPr>
          <w:rFonts w:ascii="Times New Roman" w:hAnsi="Times New Roman" w:cs="Times New Roman"/>
          <w:color w:val="000000" w:themeColor="text1"/>
          <w:sz w:val="24"/>
          <w:szCs w:val="24"/>
        </w:rPr>
        <w:t xml:space="preserve">by </w:t>
      </w:r>
      <w:r>
        <w:rPr>
          <w:rFonts w:ascii="Times New Roman" w:hAnsi="Times New Roman" w:cs="Times New Roman"/>
          <w:color w:val="000000" w:themeColor="text1"/>
          <w:sz w:val="24"/>
          <w:szCs w:val="24"/>
        </w:rPr>
        <w:t>micro-</w:t>
      </w:r>
      <w:r w:rsidR="0096074B" w:rsidRPr="0096074B">
        <w:rPr>
          <w:rFonts w:ascii="Times New Roman" w:hAnsi="Times New Roman" w:cs="Times New Roman"/>
          <w:color w:val="000000" w:themeColor="text1"/>
          <w:sz w:val="24"/>
          <w:szCs w:val="24"/>
        </w:rPr>
        <w:t xml:space="preserve"> plate reader (Multiskan sky Thermofisher) at 450 nm </w:t>
      </w:r>
      <w:bookmarkStart w:id="3" w:name="_Hlk185538916"/>
      <w:r w:rsidR="0096074B" w:rsidRPr="0096074B">
        <w:rPr>
          <w:rFonts w:ascii="Times New Roman" w:hAnsi="Times New Roman" w:cs="Times New Roman"/>
          <w:color w:val="000000" w:themeColor="text1"/>
          <w:sz w:val="24"/>
          <w:szCs w:val="24"/>
        </w:rPr>
        <w:fldChar w:fldCharType="begin" w:fldLock="1"/>
      </w:r>
      <w:r w:rsidR="00817F92">
        <w:rPr>
          <w:rFonts w:ascii="Times New Roman" w:hAnsi="Times New Roman" w:cs="Times New Roman"/>
          <w:color w:val="000000" w:themeColor="text1"/>
          <w:sz w:val="24"/>
          <w:szCs w:val="24"/>
        </w:rPr>
        <w:instrText>ADDIN CSL_CITATION {"citationItems":[{"id":"ITEM-1","itemData":{"DOI":"10.1128/AAC.45.9.2475-2479.2001","ISSN":"00664804","PMID":"11502517","abstract":"Candida albicans is implicated in many biomaterial-related infections. Typically, these infections are associated with biofilm formation. Cells in biofilms display phenotypic traits that are dramatically different from those of their free-floating planktonic counterparts and are notoriously resistant to antimicrobial agents. Consequently, biofilm-related infections are inherently difficult to treat and to fully eradicate with normal treatment regimens. Here, we report a rapid and highly reproducible microtiter-based colorimetric assay for the susceptibility testing of fungal biofilms, based on the measurement of metabolic activities of the sessile cells by using a formazan salt reduction assay. The assay was used for in vitro antifungal susceptibility testing of several C. albicans strains grown as biofilms against amphotericin B and fluconazole and the increased resistance of C. albicans biofilms against these antifungal agents was demonstrated. Because of its simplicity, compatibility with a widely available 96-well microplate platform, high throughput, and automation potential, we believe this assay represents a promising tool for the standardization of in vitro antifungal susceptibility testing of fungal biofilms.","author":[{"dropping-particle":"","family":"Ramage","given":"G.","non-dropping-particle":"","parse-names":false,"suffix":""},{"dropping-particle":"","family":"Walle","given":"K.","non-dropping-particle":"Vande","parse-names":false,"suffix":""},{"dropping-particle":"","family":"Wickes","given":"B. L.","non-dropping-particle":"","parse-names":false,"suffix":""},{"dropping-particle":"","family":"López-Ribot","given":"J. L.","non-dropping-particle":"","parse-names":false,"suffix":""}],"container-title":"Antimicrobial Agents and Chemotherapy","id":"ITEM-1","issue":"9","issued":{"date-parts":[["2001"]]},"page":"2475-2479","title":"Standardized method for in vitro antifungal susceptibility testing of Candida albicans biofilms","type":"article-journal","volume":"45"},"uris":["http://www.mendeley.com/documents/?uuid=fc898423-870d-303c-a1f9-9535c34c82d8"]}],"mendeley":{"formattedCitation":"[8]","plainTextFormattedCitation":"[8]","previouslyFormattedCitation":"[7]"},"properties":{"noteIndex":0},"schema":"https://github.com/citation-style-language/schema/raw/master/csl-citation.json"}</w:instrText>
      </w:r>
      <w:r w:rsidR="0096074B" w:rsidRPr="0096074B">
        <w:rPr>
          <w:rFonts w:ascii="Times New Roman" w:hAnsi="Times New Roman" w:cs="Times New Roman"/>
          <w:color w:val="000000" w:themeColor="text1"/>
          <w:sz w:val="24"/>
          <w:szCs w:val="24"/>
        </w:rPr>
        <w:fldChar w:fldCharType="separate"/>
      </w:r>
      <w:r w:rsidR="00817F92" w:rsidRPr="00817F92">
        <w:rPr>
          <w:rFonts w:ascii="Times New Roman" w:hAnsi="Times New Roman" w:cs="Times New Roman"/>
          <w:noProof/>
          <w:color w:val="000000" w:themeColor="text1"/>
          <w:sz w:val="24"/>
          <w:szCs w:val="24"/>
        </w:rPr>
        <w:t>[8]</w:t>
      </w:r>
      <w:r w:rsidR="0096074B" w:rsidRPr="0096074B">
        <w:rPr>
          <w:rFonts w:ascii="Times New Roman" w:hAnsi="Times New Roman" w:cs="Times New Roman"/>
          <w:color w:val="000000" w:themeColor="text1"/>
          <w:sz w:val="24"/>
          <w:szCs w:val="24"/>
        </w:rPr>
        <w:fldChar w:fldCharType="end"/>
      </w:r>
      <w:bookmarkEnd w:id="3"/>
      <w:r w:rsidR="0096074B" w:rsidRPr="0096074B">
        <w:rPr>
          <w:rFonts w:ascii="Times New Roman" w:hAnsi="Times New Roman" w:cs="Times New Roman"/>
          <w:color w:val="000000" w:themeColor="text1"/>
          <w:sz w:val="24"/>
          <w:szCs w:val="24"/>
        </w:rPr>
        <w:t>.</w:t>
      </w:r>
    </w:p>
    <w:p w14:paraId="68BA2309" w14:textId="77777777" w:rsidR="0096074B" w:rsidRPr="0096074B" w:rsidRDefault="0096074B" w:rsidP="008D22A6">
      <w:pPr>
        <w:tabs>
          <w:tab w:val="left" w:pos="900"/>
        </w:tabs>
        <w:autoSpaceDE w:val="0"/>
        <w:autoSpaceDN w:val="0"/>
        <w:adjustRightInd w:val="0"/>
        <w:spacing w:before="240" w:after="0" w:line="480" w:lineRule="auto"/>
        <w:jc w:val="both"/>
        <w:rPr>
          <w:rFonts w:ascii="Times New Roman" w:hAnsi="Times New Roman" w:cs="Times New Roman"/>
          <w:b/>
          <w:bCs/>
          <w:color w:val="000000" w:themeColor="text1"/>
          <w:sz w:val="24"/>
          <w:szCs w:val="24"/>
        </w:rPr>
      </w:pPr>
      <w:r w:rsidRPr="0096074B">
        <w:rPr>
          <w:rFonts w:ascii="Times New Roman" w:hAnsi="Times New Roman" w:cs="Times New Roman"/>
          <w:b/>
          <w:bCs/>
          <w:color w:val="000000" w:themeColor="text1"/>
          <w:sz w:val="24"/>
          <w:szCs w:val="24"/>
        </w:rPr>
        <w:t>Scanning electron microscopy</w:t>
      </w:r>
    </w:p>
    <w:p w14:paraId="47DF09A7" w14:textId="20D95A47" w:rsidR="0096074B" w:rsidRPr="0096074B" w:rsidRDefault="0096074B" w:rsidP="003255EF">
      <w:pPr>
        <w:tabs>
          <w:tab w:val="left" w:pos="900"/>
        </w:tabs>
        <w:autoSpaceDE w:val="0"/>
        <w:autoSpaceDN w:val="0"/>
        <w:adjustRightInd w:val="0"/>
        <w:spacing w:after="0" w:line="480" w:lineRule="auto"/>
        <w:jc w:val="both"/>
        <w:rPr>
          <w:rFonts w:ascii="Times New Roman" w:hAnsi="Times New Roman" w:cs="Times New Roman"/>
          <w:color w:val="000000" w:themeColor="text1"/>
          <w:sz w:val="24"/>
          <w:szCs w:val="24"/>
        </w:rPr>
      </w:pPr>
      <w:r w:rsidRPr="0096074B">
        <w:rPr>
          <w:rFonts w:ascii="Times New Roman" w:hAnsi="Times New Roman" w:cs="Times New Roman"/>
          <w:i/>
          <w:iCs/>
          <w:color w:val="000000" w:themeColor="text1"/>
          <w:sz w:val="24"/>
          <w:szCs w:val="24"/>
        </w:rPr>
        <w:t>C</w:t>
      </w:r>
      <w:r w:rsidR="00CF117E">
        <w:rPr>
          <w:rFonts w:ascii="Times New Roman" w:hAnsi="Times New Roman" w:cs="Times New Roman"/>
          <w:i/>
          <w:iCs/>
          <w:color w:val="000000" w:themeColor="text1"/>
          <w:sz w:val="24"/>
          <w:szCs w:val="24"/>
        </w:rPr>
        <w:t xml:space="preserve">andida </w:t>
      </w:r>
      <w:r w:rsidRPr="0096074B">
        <w:rPr>
          <w:rFonts w:ascii="Times New Roman" w:hAnsi="Times New Roman" w:cs="Times New Roman"/>
          <w:i/>
          <w:iCs/>
          <w:color w:val="000000" w:themeColor="text1"/>
          <w:sz w:val="24"/>
          <w:szCs w:val="24"/>
        </w:rPr>
        <w:t xml:space="preserve">albicans </w:t>
      </w:r>
      <w:r w:rsidRPr="0096074B">
        <w:rPr>
          <w:rFonts w:ascii="Times New Roman" w:hAnsi="Times New Roman" w:cs="Times New Roman"/>
          <w:sz w:val="24"/>
          <w:szCs w:val="24"/>
        </w:rPr>
        <w:t>(ATCC 90028</w:t>
      </w:r>
      <w:r w:rsidR="00CF117E">
        <w:rPr>
          <w:rFonts w:ascii="Times New Roman" w:hAnsi="Times New Roman" w:cs="Times New Roman"/>
          <w:sz w:val="24"/>
          <w:szCs w:val="24"/>
        </w:rPr>
        <w:t xml:space="preserve"> and</w:t>
      </w:r>
      <w:r w:rsidRPr="0096074B">
        <w:rPr>
          <w:rFonts w:ascii="Times New Roman" w:hAnsi="Times New Roman" w:cs="Times New Roman"/>
          <w:sz w:val="24"/>
          <w:szCs w:val="24"/>
        </w:rPr>
        <w:t xml:space="preserve"> ATCC 10231) and C1 isolate </w:t>
      </w:r>
      <w:r w:rsidRPr="0096074B">
        <w:rPr>
          <w:rFonts w:ascii="Times New Roman" w:hAnsi="Times New Roman" w:cs="Times New Roman"/>
          <w:color w:val="000000" w:themeColor="text1"/>
          <w:sz w:val="24"/>
          <w:szCs w:val="24"/>
        </w:rPr>
        <w:t xml:space="preserve">cells were kept for adhesion on silicon Foley urinary catheter pieces at 37º C for 90 min (100 rpm). </w:t>
      </w:r>
      <w:r w:rsidR="001201C8" w:rsidRPr="001201C8">
        <w:rPr>
          <w:rFonts w:ascii="Times New Roman" w:hAnsi="Times New Roman" w:cs="Times New Roman"/>
          <w:color w:val="000000" w:themeColor="text1"/>
          <w:sz w:val="24"/>
          <w:szCs w:val="24"/>
        </w:rPr>
        <w:t>A cell suspension of 1 × 10⁷ cells/ml was used for adhesion</w:t>
      </w:r>
      <w:r w:rsidRPr="0096074B">
        <w:rPr>
          <w:rFonts w:ascii="Times New Roman" w:hAnsi="Times New Roman" w:cs="Times New Roman"/>
          <w:color w:val="000000" w:themeColor="text1"/>
          <w:sz w:val="24"/>
          <w:szCs w:val="24"/>
        </w:rPr>
        <w:t xml:space="preserve">. The catheter </w:t>
      </w:r>
      <w:r w:rsidR="001201C8">
        <w:rPr>
          <w:rFonts w:ascii="Times New Roman" w:hAnsi="Times New Roman" w:cs="Times New Roman"/>
          <w:color w:val="000000" w:themeColor="text1"/>
          <w:sz w:val="24"/>
          <w:szCs w:val="24"/>
        </w:rPr>
        <w:t>was</w:t>
      </w:r>
      <w:r w:rsidRPr="0096074B">
        <w:rPr>
          <w:rFonts w:ascii="Times New Roman" w:hAnsi="Times New Roman" w:cs="Times New Roman"/>
          <w:color w:val="000000" w:themeColor="text1"/>
          <w:sz w:val="24"/>
          <w:szCs w:val="24"/>
        </w:rPr>
        <w:t xml:space="preserve"> washed and kept in RPMI 1640 medium containing undecanal for the development of biofilm. The samples were initially fixed in 2% glutaraldehyde at 4º C for 24 h for proper preservation and structural analysis,</w:t>
      </w:r>
      <w:r w:rsidR="00311E2F">
        <w:rPr>
          <w:rFonts w:ascii="Times New Roman" w:hAnsi="Times New Roman" w:cs="Times New Roman"/>
          <w:color w:val="000000" w:themeColor="text1"/>
          <w:sz w:val="24"/>
          <w:szCs w:val="24"/>
        </w:rPr>
        <w:t xml:space="preserve"> </w:t>
      </w:r>
      <w:r w:rsidR="00311E2F" w:rsidRPr="00311E2F">
        <w:rPr>
          <w:rFonts w:ascii="Times New Roman" w:hAnsi="Times New Roman" w:cs="Times New Roman"/>
          <w:color w:val="000000" w:themeColor="text1"/>
          <w:sz w:val="24"/>
          <w:szCs w:val="24"/>
        </w:rPr>
        <w:t xml:space="preserve">samples were </w:t>
      </w:r>
      <w:r w:rsidR="00311E2F" w:rsidRPr="00311E2F">
        <w:rPr>
          <w:rFonts w:ascii="Times New Roman" w:hAnsi="Times New Roman" w:cs="Times New Roman"/>
          <w:color w:val="000000" w:themeColor="text1"/>
          <w:sz w:val="24"/>
          <w:szCs w:val="24"/>
        </w:rPr>
        <w:lastRenderedPageBreak/>
        <w:t>subsequently dehydrated through a series of graded alcohol solutions</w:t>
      </w:r>
      <w:r w:rsidRPr="0096074B">
        <w:rPr>
          <w:rFonts w:ascii="Times New Roman" w:hAnsi="Times New Roman" w:cs="Times New Roman"/>
          <w:color w:val="000000" w:themeColor="text1"/>
          <w:sz w:val="24"/>
          <w:szCs w:val="24"/>
        </w:rPr>
        <w:t xml:space="preserve"> concentrations to remove any remaining water and prepare them for scanning electron microscopy (SEM) analysis. </w:t>
      </w:r>
      <w:r w:rsidR="00B16DF8" w:rsidRPr="00B16DF8">
        <w:rPr>
          <w:rFonts w:ascii="Times New Roman" w:hAnsi="Times New Roman" w:cs="Times New Roman"/>
          <w:color w:val="000000" w:themeColor="text1"/>
          <w:sz w:val="24"/>
          <w:szCs w:val="24"/>
        </w:rPr>
        <w:t xml:space="preserve">The samples were mounted onto stubs and </w:t>
      </w:r>
      <w:r w:rsidR="00616217" w:rsidRPr="00616217">
        <w:rPr>
          <w:rFonts w:ascii="Times New Roman" w:hAnsi="Times New Roman" w:cs="Times New Roman"/>
          <w:color w:val="000000" w:themeColor="text1"/>
          <w:sz w:val="24"/>
          <w:szCs w:val="24"/>
        </w:rPr>
        <w:t xml:space="preserve">sputter-coated </w:t>
      </w:r>
      <w:r w:rsidR="00B16DF8" w:rsidRPr="00B16DF8">
        <w:rPr>
          <w:rFonts w:ascii="Times New Roman" w:hAnsi="Times New Roman" w:cs="Times New Roman"/>
          <w:color w:val="000000" w:themeColor="text1"/>
          <w:sz w:val="24"/>
          <w:szCs w:val="24"/>
        </w:rPr>
        <w:t xml:space="preserve">with </w:t>
      </w:r>
      <w:r w:rsidR="00616217">
        <w:rPr>
          <w:rFonts w:ascii="Times New Roman" w:hAnsi="Times New Roman" w:cs="Times New Roman"/>
          <w:color w:val="000000" w:themeColor="text1"/>
          <w:sz w:val="24"/>
          <w:szCs w:val="24"/>
        </w:rPr>
        <w:t xml:space="preserve">a </w:t>
      </w:r>
      <w:r w:rsidR="00616217" w:rsidRPr="00616217">
        <w:rPr>
          <w:rFonts w:ascii="Times New Roman" w:hAnsi="Times New Roman" w:cs="Times New Roman"/>
          <w:color w:val="000000" w:themeColor="text1"/>
          <w:sz w:val="24"/>
          <w:szCs w:val="24"/>
        </w:rPr>
        <w:t>layer of</w:t>
      </w:r>
      <w:r w:rsidR="00616217">
        <w:rPr>
          <w:rFonts w:ascii="Times New Roman" w:hAnsi="Times New Roman" w:cs="Times New Roman"/>
          <w:color w:val="000000" w:themeColor="text1"/>
          <w:sz w:val="24"/>
          <w:szCs w:val="24"/>
        </w:rPr>
        <w:t xml:space="preserve"> </w:t>
      </w:r>
      <w:r w:rsidR="00B16DF8" w:rsidRPr="00B16DF8">
        <w:rPr>
          <w:rFonts w:ascii="Times New Roman" w:hAnsi="Times New Roman" w:cs="Times New Roman"/>
          <w:color w:val="000000" w:themeColor="text1"/>
          <w:sz w:val="24"/>
          <w:szCs w:val="24"/>
        </w:rPr>
        <w:t>gold</w:t>
      </w:r>
      <w:r w:rsidR="00B16DF8">
        <w:rPr>
          <w:rFonts w:ascii="Times New Roman" w:hAnsi="Times New Roman" w:cs="Times New Roman"/>
          <w:color w:val="000000" w:themeColor="text1"/>
          <w:sz w:val="24"/>
          <w:szCs w:val="24"/>
        </w:rPr>
        <w:t xml:space="preserve"> </w:t>
      </w:r>
      <w:r w:rsidRPr="0096074B">
        <w:rPr>
          <w:rFonts w:ascii="Times New Roman" w:hAnsi="Times New Roman" w:cs="Times New Roman"/>
          <w:color w:val="000000" w:themeColor="text1"/>
          <w:sz w:val="24"/>
          <w:szCs w:val="24"/>
        </w:rPr>
        <w:t xml:space="preserve">using an automated gold coater. By using </w:t>
      </w:r>
      <w:r w:rsidR="00306BC8">
        <w:rPr>
          <w:rFonts w:ascii="Times New Roman" w:hAnsi="Times New Roman" w:cs="Times New Roman"/>
          <w:color w:val="000000" w:themeColor="text1"/>
          <w:sz w:val="24"/>
          <w:szCs w:val="24"/>
        </w:rPr>
        <w:t>SEM</w:t>
      </w:r>
      <w:r w:rsidRPr="0096074B">
        <w:rPr>
          <w:rFonts w:ascii="Times New Roman" w:hAnsi="Times New Roman" w:cs="Times New Roman"/>
          <w:color w:val="000000" w:themeColor="text1"/>
          <w:sz w:val="24"/>
          <w:szCs w:val="24"/>
        </w:rPr>
        <w:t xml:space="preserve"> JEOL 6360 (JEOL, Tokyo, Japan) images were obtained </w:t>
      </w:r>
      <w:bookmarkStart w:id="4" w:name="_Hlk185538947"/>
      <w:r w:rsidRPr="0096074B">
        <w:rPr>
          <w:rFonts w:ascii="Times New Roman" w:hAnsi="Times New Roman" w:cs="Times New Roman"/>
          <w:color w:val="000000" w:themeColor="text1"/>
          <w:sz w:val="24"/>
          <w:szCs w:val="24"/>
        </w:rPr>
        <w:fldChar w:fldCharType="begin" w:fldLock="1"/>
      </w:r>
      <w:r w:rsidR="00817F92">
        <w:rPr>
          <w:rFonts w:ascii="Times New Roman" w:hAnsi="Times New Roman" w:cs="Times New Roman"/>
          <w:color w:val="000000" w:themeColor="text1"/>
          <w:sz w:val="24"/>
          <w:szCs w:val="24"/>
        </w:rPr>
        <w:instrText>ADDIN CSL_CITATION {"citationItems":[{"id":"ITEM-1","itemData":{"DOI":"10.1111/j.1462-2920.2010.02308.x","ISSN":"14622912","PMID":"20649646","abstract":"Intercellular signal indole and its derivative hydroxyindoles inhibit Escherichia coli biofilm and diminish Pseudomonas aeruginosa virulence. However, indole and bacterial indole derivatives are unstable in the microbial community because they are quickly degraded by diverse bacterial oxygenases. Hence, this work sought to identify novel, non-toxic, stable and potent indole derivatives from plant sources for inhibiting the biofilm formation of E. coli O157:H7 and P. aeruginosa. Here, plant auxin 3-indolylacetonitrile (IAN) was found to inhibit the biofilm formation of both E. coli O157:H7 and P. aeruginosa without affecting its growth. IAN more effectively inhibited biofilms than indole for the two pathogenic bacteria. Additionally, IAN decreased the production of virulence factors including 2-heptyl-3-hydroxy-4(1H)-quinolone (PQS), pyocyanin and pyoverdine in P. aeruginosa. DNA microarray analysis indicated that IAN repressed genes involved in curli formation and glycerol metabolism, whereas IAN induced indole-related genes and prophage genes in E. coli O157:H7. It appeared that IAN inhibited the biofilm formation of E. coli by reducing curli formation and inducing indole production. Also, corroborating phenotypic results of P. aeruginosa, whole-transcriptomic data showed that IAN repressed virulence-related genes and motility-related genes, while IAN induced several small molecule transport genes. Furthermore, unlike bacterial indole derivatives, plant-originated IAN was stable in the presence of either E. coli or P. aeruginosa. Additionally, indole-3-carboxyaldehyde was another natural biofilm inhibitor for both E. coli and P. aeruginosa. © 2010 Society for Applied Microbiology and Blackwell Publishing Ltd.","author":[{"dropping-particle":"","family":"Lee","given":"Jin Hyung","non-dropping-particle":"","parse-names":false,"suffix":""},{"dropping-particle":"","family":"Cho","given":"Moo Hwan","non-dropping-particle":"","parse-names":false,"suffix":""},{"dropping-particle":"","family":"Lee","given":"Jintae","non-dropping-particle":"","parse-names":false,"suffix":""}],"container-title":"Environmental Microbiology","id":"ITEM-1","issue":"1","issued":{"date-parts":[["2011"]]},"page":"62-73","title":"3-Indolylacetonitrile Decreases Escherichia coli O157:H7 Biofilm Formation and Pseudomonas aeruginosa Virulence","type":"article-journal","volume":"13"},"uris":["http://www.mendeley.com/documents/?uuid=1d9c4b8c-6011-31fb-a37d-9861be47b0ca"]}],"mendeley":{"formattedCitation":"[9]","plainTextFormattedCitation":"[9]","previouslyFormattedCitation":"[8]"},"properties":{"noteIndex":0},"schema":"https://github.com/citation-style-language/schema/raw/master/csl-citation.json"}</w:instrText>
      </w:r>
      <w:r w:rsidRPr="0096074B">
        <w:rPr>
          <w:rFonts w:ascii="Times New Roman" w:hAnsi="Times New Roman" w:cs="Times New Roman"/>
          <w:color w:val="000000" w:themeColor="text1"/>
          <w:sz w:val="24"/>
          <w:szCs w:val="24"/>
        </w:rPr>
        <w:fldChar w:fldCharType="separate"/>
      </w:r>
      <w:r w:rsidR="00817F92" w:rsidRPr="00817F92">
        <w:rPr>
          <w:rFonts w:ascii="Times New Roman" w:hAnsi="Times New Roman" w:cs="Times New Roman"/>
          <w:noProof/>
          <w:color w:val="000000" w:themeColor="text1"/>
          <w:sz w:val="24"/>
          <w:szCs w:val="24"/>
        </w:rPr>
        <w:t>[9]</w:t>
      </w:r>
      <w:r w:rsidRPr="0096074B">
        <w:rPr>
          <w:rFonts w:ascii="Times New Roman" w:hAnsi="Times New Roman" w:cs="Times New Roman"/>
          <w:color w:val="000000" w:themeColor="text1"/>
          <w:sz w:val="24"/>
          <w:szCs w:val="24"/>
        </w:rPr>
        <w:fldChar w:fldCharType="end"/>
      </w:r>
      <w:bookmarkEnd w:id="4"/>
      <w:r w:rsidRPr="0096074B">
        <w:rPr>
          <w:rFonts w:ascii="Times New Roman" w:hAnsi="Times New Roman" w:cs="Times New Roman"/>
          <w:color w:val="000000" w:themeColor="text1"/>
          <w:sz w:val="24"/>
          <w:szCs w:val="24"/>
        </w:rPr>
        <w:t xml:space="preserve">. </w:t>
      </w:r>
    </w:p>
    <w:p w14:paraId="67612CD3" w14:textId="77777777" w:rsidR="0096074B" w:rsidRPr="0096074B" w:rsidRDefault="0096074B" w:rsidP="008D22A6">
      <w:pPr>
        <w:tabs>
          <w:tab w:val="left" w:pos="900"/>
        </w:tabs>
        <w:autoSpaceDE w:val="0"/>
        <w:autoSpaceDN w:val="0"/>
        <w:adjustRightInd w:val="0"/>
        <w:spacing w:before="240" w:after="0" w:line="480" w:lineRule="auto"/>
        <w:jc w:val="both"/>
        <w:rPr>
          <w:rFonts w:ascii="Times New Roman" w:hAnsi="Times New Roman" w:cs="Times New Roman"/>
          <w:color w:val="000000" w:themeColor="text1"/>
          <w:sz w:val="24"/>
          <w:szCs w:val="24"/>
        </w:rPr>
      </w:pPr>
      <w:r w:rsidRPr="0096074B">
        <w:rPr>
          <w:rFonts w:ascii="Times New Roman" w:hAnsi="Times New Roman"/>
          <w:b/>
          <w:bCs/>
          <w:color w:val="000000" w:themeColor="text1"/>
          <w:sz w:val="24"/>
          <w:szCs w:val="24"/>
        </w:rPr>
        <w:t>Gene expression Studies</w:t>
      </w:r>
    </w:p>
    <w:p w14:paraId="16019384" w14:textId="77777777" w:rsidR="0096074B" w:rsidRPr="0096074B" w:rsidRDefault="0096074B" w:rsidP="003255EF">
      <w:pPr>
        <w:tabs>
          <w:tab w:val="left" w:pos="900"/>
        </w:tabs>
        <w:autoSpaceDE w:val="0"/>
        <w:autoSpaceDN w:val="0"/>
        <w:adjustRightInd w:val="0"/>
        <w:spacing w:after="0" w:line="480" w:lineRule="auto"/>
        <w:jc w:val="both"/>
        <w:rPr>
          <w:rFonts w:ascii="Times New Roman" w:hAnsi="Times New Roman"/>
          <w:b/>
          <w:bCs/>
          <w:color w:val="000000" w:themeColor="text1"/>
          <w:sz w:val="24"/>
          <w:szCs w:val="24"/>
        </w:rPr>
      </w:pPr>
      <w:r w:rsidRPr="0096074B">
        <w:rPr>
          <w:rFonts w:ascii="Times New Roman" w:hAnsi="Times New Roman"/>
          <w:b/>
          <w:bCs/>
          <w:color w:val="000000" w:themeColor="text1"/>
          <w:sz w:val="24"/>
          <w:szCs w:val="24"/>
        </w:rPr>
        <w:t xml:space="preserve">RNA extraction and cDNA synthesis </w:t>
      </w:r>
    </w:p>
    <w:p w14:paraId="5584E1E7" w14:textId="199DBEA8" w:rsidR="0096074B" w:rsidRPr="0096074B" w:rsidRDefault="0096074B" w:rsidP="003255EF">
      <w:pPr>
        <w:tabs>
          <w:tab w:val="left" w:pos="900"/>
        </w:tabs>
        <w:autoSpaceDE w:val="0"/>
        <w:autoSpaceDN w:val="0"/>
        <w:adjustRightInd w:val="0"/>
        <w:spacing w:after="0" w:line="480" w:lineRule="auto"/>
        <w:jc w:val="both"/>
        <w:rPr>
          <w:rFonts w:ascii="Times New Roman" w:hAnsi="Times New Roman" w:cs="Times New Roman"/>
          <w:color w:val="000000" w:themeColor="text1"/>
          <w:sz w:val="24"/>
          <w:szCs w:val="24"/>
        </w:rPr>
      </w:pPr>
      <w:r w:rsidRPr="0096074B">
        <w:rPr>
          <w:rFonts w:ascii="Times New Roman" w:hAnsi="Times New Roman"/>
          <w:color w:val="000000" w:themeColor="text1"/>
          <w:sz w:val="24"/>
          <w:szCs w:val="24"/>
        </w:rPr>
        <w:t xml:space="preserve">Expression of biofilm genes was measured by using RTPCR during biofilm development and during planktonic growth. </w:t>
      </w:r>
      <w:r w:rsidRPr="0096074B">
        <w:rPr>
          <w:rFonts w:ascii="Times New Roman" w:hAnsi="Times New Roman"/>
          <w:i/>
          <w:iCs/>
          <w:color w:val="000000" w:themeColor="text1"/>
          <w:sz w:val="24"/>
          <w:szCs w:val="24"/>
        </w:rPr>
        <w:t>C. albicans</w:t>
      </w:r>
      <w:r w:rsidR="00BE5B7A">
        <w:rPr>
          <w:rFonts w:ascii="Times New Roman" w:hAnsi="Times New Roman"/>
          <w:color w:val="000000" w:themeColor="text1"/>
          <w:sz w:val="24"/>
          <w:szCs w:val="24"/>
        </w:rPr>
        <w:t xml:space="preserve"> </w:t>
      </w:r>
      <w:r w:rsidRPr="0096074B">
        <w:rPr>
          <w:rFonts w:ascii="Times New Roman" w:hAnsi="Times New Roman"/>
          <w:color w:val="000000" w:themeColor="text1"/>
          <w:sz w:val="24"/>
          <w:szCs w:val="24"/>
        </w:rPr>
        <w:t>ATCC 90028</w:t>
      </w:r>
      <w:r w:rsidRPr="0096074B">
        <w:rPr>
          <w:rFonts w:ascii="Times New Roman" w:hAnsi="Times New Roman"/>
          <w:i/>
          <w:iCs/>
          <w:color w:val="000000" w:themeColor="text1"/>
          <w:sz w:val="24"/>
          <w:szCs w:val="24"/>
        </w:rPr>
        <w:t xml:space="preserve"> </w:t>
      </w:r>
      <w:r w:rsidRPr="0096074B">
        <w:rPr>
          <w:rFonts w:ascii="Times New Roman" w:hAnsi="Times New Roman"/>
          <w:color w:val="000000" w:themeColor="text1"/>
          <w:sz w:val="24"/>
          <w:szCs w:val="24"/>
        </w:rPr>
        <w:t>cells were inoculated and incubated for 2h with concentration of undecanal inhibiting biofilm and planktonic growth. Wells without undecanal served as controls.</w:t>
      </w:r>
      <w:r w:rsidR="00904D17">
        <w:rPr>
          <w:rFonts w:ascii="Times New Roman" w:hAnsi="Times New Roman"/>
          <w:color w:val="000000" w:themeColor="text1"/>
          <w:sz w:val="24"/>
          <w:szCs w:val="24"/>
        </w:rPr>
        <w:t xml:space="preserve"> </w:t>
      </w:r>
      <w:r w:rsidRPr="0096074B">
        <w:rPr>
          <w:rFonts w:ascii="Times New Roman" w:hAnsi="Times New Roman"/>
          <w:color w:val="000000" w:themeColor="text1"/>
          <w:sz w:val="24"/>
          <w:szCs w:val="24"/>
        </w:rPr>
        <w:t xml:space="preserve">RNA was extracted using the RNeasy® Mini Kit (QIAGEN, USA) and reverse transcribed to cDNA </w:t>
      </w:r>
      <w:r w:rsidR="009E07F3">
        <w:rPr>
          <w:rFonts w:ascii="Times New Roman" w:hAnsi="Times New Roman"/>
          <w:color w:val="000000" w:themeColor="text1"/>
          <w:sz w:val="24"/>
          <w:szCs w:val="24"/>
        </w:rPr>
        <w:t xml:space="preserve">by </w:t>
      </w:r>
      <w:r w:rsidRPr="0096074B">
        <w:rPr>
          <w:rFonts w:ascii="Times New Roman" w:hAnsi="Times New Roman"/>
          <w:color w:val="000000" w:themeColor="text1"/>
          <w:sz w:val="24"/>
          <w:szCs w:val="24"/>
        </w:rPr>
        <w:t xml:space="preserve">using Super Script® III First Strand Synthesis (Invitrogen, Life Technologies, USA). PCR amplification was </w:t>
      </w:r>
      <w:r w:rsidR="00904D17">
        <w:rPr>
          <w:rFonts w:ascii="Times New Roman" w:hAnsi="Times New Roman"/>
          <w:color w:val="000000" w:themeColor="text1"/>
          <w:sz w:val="24"/>
          <w:szCs w:val="24"/>
        </w:rPr>
        <w:t>done</w:t>
      </w:r>
      <w:r w:rsidRPr="0096074B">
        <w:rPr>
          <w:rFonts w:ascii="Times New Roman" w:hAnsi="Times New Roman"/>
          <w:color w:val="000000" w:themeColor="text1"/>
          <w:sz w:val="24"/>
          <w:szCs w:val="24"/>
        </w:rPr>
        <w:t xml:space="preserve"> using the KAPA SYBR® Fast qPCR Kit Master Mix</w:t>
      </w:r>
      <w:r w:rsidR="009E07F3">
        <w:rPr>
          <w:rFonts w:ascii="Times New Roman" w:hAnsi="Times New Roman"/>
          <w:color w:val="000000" w:themeColor="text1"/>
          <w:sz w:val="24"/>
          <w:szCs w:val="24"/>
        </w:rPr>
        <w:t xml:space="preserve"> </w:t>
      </w:r>
      <w:r w:rsidRPr="0096074B">
        <w:rPr>
          <w:rFonts w:ascii="Times New Roman" w:hAnsi="Times New Roman"/>
          <w:color w:val="000000" w:themeColor="text1"/>
          <w:sz w:val="24"/>
          <w:szCs w:val="24"/>
        </w:rPr>
        <w:t>in 96-well PCR plates. The thermal cycling conditions consisted of initial denaturation at 95°C</w:t>
      </w:r>
      <w:r w:rsidR="009E07F3">
        <w:rPr>
          <w:rFonts w:ascii="Times New Roman" w:hAnsi="Times New Roman"/>
          <w:color w:val="000000" w:themeColor="text1"/>
          <w:sz w:val="24"/>
          <w:szCs w:val="24"/>
        </w:rPr>
        <w:t xml:space="preserve"> (</w:t>
      </w:r>
      <w:r w:rsidRPr="0096074B">
        <w:rPr>
          <w:rFonts w:ascii="Times New Roman" w:hAnsi="Times New Roman"/>
          <w:color w:val="000000" w:themeColor="text1"/>
          <w:sz w:val="24"/>
          <w:szCs w:val="24"/>
        </w:rPr>
        <w:t>3 minutes</w:t>
      </w:r>
      <w:r w:rsidR="009E07F3">
        <w:rPr>
          <w:rFonts w:ascii="Times New Roman" w:hAnsi="Times New Roman"/>
          <w:color w:val="000000" w:themeColor="text1"/>
          <w:sz w:val="24"/>
          <w:szCs w:val="24"/>
        </w:rPr>
        <w:t>)</w:t>
      </w:r>
      <w:r w:rsidRPr="0096074B">
        <w:rPr>
          <w:rFonts w:ascii="Times New Roman" w:hAnsi="Times New Roman"/>
          <w:color w:val="000000" w:themeColor="text1"/>
          <w:sz w:val="24"/>
          <w:szCs w:val="24"/>
        </w:rPr>
        <w:t xml:space="preserve">, followed by 32 cycles of denaturation </w:t>
      </w:r>
      <w:r w:rsidR="003A2AE5" w:rsidRPr="0096074B">
        <w:rPr>
          <w:rFonts w:ascii="Times New Roman" w:hAnsi="Times New Roman"/>
          <w:color w:val="000000" w:themeColor="text1"/>
          <w:sz w:val="24"/>
          <w:szCs w:val="24"/>
        </w:rPr>
        <w:t>for 30 sec</w:t>
      </w:r>
      <w:r w:rsidR="003A2AE5">
        <w:rPr>
          <w:rFonts w:ascii="Times New Roman" w:hAnsi="Times New Roman"/>
          <w:color w:val="000000" w:themeColor="text1"/>
          <w:sz w:val="24"/>
          <w:szCs w:val="24"/>
        </w:rPr>
        <w:t xml:space="preserve"> </w:t>
      </w:r>
      <w:r w:rsidR="003A2AE5" w:rsidRPr="0096074B">
        <w:rPr>
          <w:rFonts w:ascii="Times New Roman" w:hAnsi="Times New Roman"/>
          <w:color w:val="000000" w:themeColor="text1"/>
          <w:sz w:val="24"/>
          <w:szCs w:val="24"/>
        </w:rPr>
        <w:t xml:space="preserve">at </w:t>
      </w:r>
      <w:r w:rsidRPr="0096074B">
        <w:rPr>
          <w:rFonts w:ascii="Times New Roman" w:hAnsi="Times New Roman"/>
          <w:color w:val="000000" w:themeColor="text1"/>
          <w:sz w:val="24"/>
          <w:szCs w:val="24"/>
        </w:rPr>
        <w:t xml:space="preserve">95°C, annealing </w:t>
      </w:r>
      <w:r w:rsidR="003A2AE5" w:rsidRPr="0096074B">
        <w:rPr>
          <w:rFonts w:ascii="Times New Roman" w:hAnsi="Times New Roman"/>
          <w:color w:val="000000" w:themeColor="text1"/>
          <w:sz w:val="24"/>
          <w:szCs w:val="24"/>
        </w:rPr>
        <w:t xml:space="preserve">for 20 sec </w:t>
      </w:r>
      <w:r w:rsidRPr="0096074B">
        <w:rPr>
          <w:rFonts w:ascii="Times New Roman" w:hAnsi="Times New Roman"/>
          <w:color w:val="000000" w:themeColor="text1"/>
          <w:sz w:val="24"/>
          <w:szCs w:val="24"/>
        </w:rPr>
        <w:t>at 60°C</w:t>
      </w:r>
      <w:r w:rsidR="00904D17">
        <w:rPr>
          <w:rFonts w:ascii="Times New Roman" w:hAnsi="Times New Roman"/>
          <w:color w:val="000000" w:themeColor="text1"/>
          <w:sz w:val="24"/>
          <w:szCs w:val="24"/>
        </w:rPr>
        <w:t xml:space="preserve">. The </w:t>
      </w:r>
      <w:r w:rsidRPr="0096074B">
        <w:rPr>
          <w:rFonts w:ascii="Times New Roman" w:hAnsi="Times New Roman"/>
          <w:color w:val="000000" w:themeColor="text1"/>
          <w:sz w:val="24"/>
          <w:szCs w:val="24"/>
        </w:rPr>
        <w:t xml:space="preserve">primer extension at 72°C for 30 seconds. Real-time PCR was conducted using the Bio-Rad CFX 96 Real-Time System </w:t>
      </w:r>
      <w:bookmarkStart w:id="5" w:name="_Hlk185538981"/>
      <w:r w:rsidRPr="0096074B">
        <w:rPr>
          <w:rFonts w:ascii="Times New Roman" w:hAnsi="Times New Roman" w:cs="Times New Roman"/>
          <w:color w:val="000000" w:themeColor="text1"/>
          <w:sz w:val="24"/>
          <w:szCs w:val="24"/>
        </w:rPr>
        <w:fldChar w:fldCharType="begin" w:fldLock="1"/>
      </w:r>
      <w:r w:rsidR="00817F92">
        <w:rPr>
          <w:rFonts w:ascii="Times New Roman" w:hAnsi="Times New Roman" w:cs="Times New Roman"/>
          <w:color w:val="000000" w:themeColor="text1"/>
          <w:sz w:val="24"/>
          <w:szCs w:val="24"/>
        </w:rPr>
        <w:instrText>ADDIN CSL_CITATION {"citationItems":[{"id":"ITEM-1","itemData":{"DOI":"10.1371/journal.pone.0041624","ISSN":"19326203","PMID":"22848547","abstract":"Candida albicans, the most prevalent fungal pathogen, undergoes yeast-to-hyphal switch which has long been identified as a key fungal virulence factor. We showed here that the lichen-derived small molecule retigeric acid B (RAB) acted as an inhibitor that significantly inhibited the filamentation of C. albicans, leading to the prolonged survival of nematodes infected by C. albicans. Quantitative real-time PCR analysis and intracellular cAMP measurement revealed RAB regulated the Ras1-cAMP-Efg1 pathway by reducing cAMP level to inhibit the hyphae formation. Confocal microscopic observation showed RAB induced the expression of Dpp3, synthesizing more farnesol, which was confirmed by gas chromatography-mass spectroscopy detection. An adenylyl cyclase activity assay demonstrated RAB could repress the activity of Cdc35 through stimulating farnesol synthesis, thus causing a decrease in cAMP synthesis, leading to retarded yeast-to-hyphal transition. Moreover, reduced levels of intracellular cAMP resulted in the inhibition of downstream adhesins. Together, these findings indicate that RAB stimulates farnesol production that directly inhibits the Cdc35 activity, reducing the synthesis of cAMP and thereby causing the disruption of the morphologic transition and attenuating the virulence of C. albicans. Our work illustrates the underlying mechanism of RAB-dependent inhibition of the yeast-to-hyphal switch and provides a potential application in treating the infection of C. albicans. © 2012 Chang et al.","author":[{"dropping-particle":"","family":"Chang","given":"Wenqiang","non-dropping-particle":"","parse-names":false,"suffix":""},{"dropping-particle":"","family":"Li","given":"Ying","non-dropping-particle":"","parse-names":false,"suffix":""},{"dropping-particle":"","family":"Zhang","given":"Li","non-dropping-particle":"","parse-names":false,"suffix":""},{"dropping-particle":"","family":"Cheng","given":"Aixia","non-dropping-particle":"","parse-names":false,"suffix":""},{"dropping-particle":"","family":"Lou","given":"Hongxiang","non-dropping-particle":"","parse-names":false,"suffix":""}],"container-title":"PLoS ONE","editor":[{"dropping-particle":"","family":"Bassilana","given":"Martine","non-dropping-particle":"","parse-names":false,"suffix":""}],"id":"ITEM-1","issue":"7","issued":{"date-parts":[["2012","7","23"]]},"page":"e41624-e41633","title":"Retigeric acid B attenuates the virulence of candida albicans via inhibiting adenylyl cyclase activity targeted by enhanced farnesol production","type":"article-journal","volume":"7"},"uris":["http://www.mendeley.com/documents/?uuid=66e28776-fc3d-35c3-a84a-1db82419e24e"]}],"mendeley":{"formattedCitation":"[10]","plainTextFormattedCitation":"[10]","previouslyFormattedCitation":"[9]"},"properties":{"noteIndex":0},"schema":"https://github.com/citation-style-language/schema/raw/master/csl-citation.json"}</w:instrText>
      </w:r>
      <w:r w:rsidRPr="0096074B">
        <w:rPr>
          <w:rFonts w:ascii="Times New Roman" w:hAnsi="Times New Roman" w:cs="Times New Roman"/>
          <w:color w:val="000000" w:themeColor="text1"/>
          <w:sz w:val="24"/>
          <w:szCs w:val="24"/>
        </w:rPr>
        <w:fldChar w:fldCharType="separate"/>
      </w:r>
      <w:r w:rsidR="00817F92" w:rsidRPr="00817F92">
        <w:rPr>
          <w:rFonts w:ascii="Times New Roman" w:hAnsi="Times New Roman" w:cs="Times New Roman"/>
          <w:noProof/>
          <w:color w:val="000000" w:themeColor="text1"/>
          <w:sz w:val="24"/>
          <w:szCs w:val="24"/>
        </w:rPr>
        <w:t>[10]</w:t>
      </w:r>
      <w:r w:rsidRPr="0096074B">
        <w:rPr>
          <w:rFonts w:ascii="Times New Roman" w:hAnsi="Times New Roman" w:cs="Times New Roman"/>
          <w:color w:val="000000" w:themeColor="text1"/>
          <w:sz w:val="24"/>
          <w:szCs w:val="24"/>
        </w:rPr>
        <w:fldChar w:fldCharType="end"/>
      </w:r>
      <w:bookmarkEnd w:id="5"/>
      <w:r w:rsidRPr="0096074B">
        <w:rPr>
          <w:rFonts w:ascii="Times New Roman" w:hAnsi="Times New Roman" w:cs="Times New Roman"/>
          <w:color w:val="000000" w:themeColor="text1"/>
          <w:sz w:val="24"/>
          <w:szCs w:val="24"/>
        </w:rPr>
        <w:t>.</w:t>
      </w:r>
    </w:p>
    <w:p w14:paraId="287AA602" w14:textId="77777777" w:rsidR="0096074B" w:rsidRPr="0096074B" w:rsidRDefault="0096074B" w:rsidP="00706288">
      <w:pPr>
        <w:tabs>
          <w:tab w:val="left" w:pos="900"/>
        </w:tabs>
        <w:autoSpaceDE w:val="0"/>
        <w:autoSpaceDN w:val="0"/>
        <w:adjustRightInd w:val="0"/>
        <w:spacing w:before="240" w:after="0" w:line="480" w:lineRule="auto"/>
        <w:jc w:val="both"/>
        <w:rPr>
          <w:rFonts w:ascii="Times New Roman" w:hAnsi="Times New Roman"/>
          <w:b/>
          <w:bCs/>
          <w:color w:val="000000" w:themeColor="text1"/>
          <w:sz w:val="24"/>
          <w:szCs w:val="24"/>
        </w:rPr>
      </w:pPr>
      <w:r w:rsidRPr="0096074B">
        <w:rPr>
          <w:rFonts w:ascii="Times New Roman" w:hAnsi="Times New Roman"/>
          <w:b/>
          <w:bCs/>
          <w:color w:val="000000" w:themeColor="text1"/>
          <w:sz w:val="24"/>
          <w:szCs w:val="24"/>
        </w:rPr>
        <w:t>Primers</w:t>
      </w:r>
    </w:p>
    <w:p w14:paraId="043F6655" w14:textId="77777777" w:rsidR="0096074B" w:rsidRDefault="0096074B" w:rsidP="003255EF">
      <w:pPr>
        <w:tabs>
          <w:tab w:val="left" w:pos="900"/>
        </w:tabs>
        <w:autoSpaceDE w:val="0"/>
        <w:autoSpaceDN w:val="0"/>
        <w:adjustRightInd w:val="0"/>
        <w:spacing w:after="0" w:line="480" w:lineRule="auto"/>
        <w:jc w:val="both"/>
        <w:rPr>
          <w:rFonts w:ascii="Times New Roman" w:hAnsi="Times New Roman" w:cs="Times New Roman"/>
          <w:color w:val="000000" w:themeColor="text1"/>
          <w:sz w:val="24"/>
          <w:szCs w:val="24"/>
        </w:rPr>
      </w:pPr>
      <w:r w:rsidRPr="0096074B">
        <w:rPr>
          <w:rFonts w:ascii="Times New Roman" w:hAnsi="Times New Roman" w:cs="Times New Roman"/>
          <w:color w:val="000000" w:themeColor="text1"/>
          <w:sz w:val="24"/>
          <w:szCs w:val="24"/>
        </w:rPr>
        <w:t xml:space="preserve">The primers were provided by Bangalore, India </w:t>
      </w:r>
      <w:proofErr w:type="spellStart"/>
      <w:r w:rsidRPr="0096074B">
        <w:rPr>
          <w:rFonts w:ascii="Times New Roman" w:hAnsi="Times New Roman" w:cs="Times New Roman"/>
          <w:color w:val="000000" w:themeColor="text1"/>
          <w:sz w:val="24"/>
          <w:szCs w:val="24"/>
        </w:rPr>
        <w:t>Pvt.</w:t>
      </w:r>
      <w:proofErr w:type="spellEnd"/>
      <w:r w:rsidRPr="0096074B">
        <w:rPr>
          <w:rFonts w:ascii="Times New Roman" w:hAnsi="Times New Roman" w:cs="Times New Roman"/>
          <w:color w:val="000000" w:themeColor="text1"/>
          <w:sz w:val="24"/>
          <w:szCs w:val="24"/>
        </w:rPr>
        <w:t xml:space="preserve"> Ltd.'s Eurofins Genomics. Actin was used as an internal control gene, acting as a housekeeping gene (Table. 1).</w:t>
      </w:r>
    </w:p>
    <w:p w14:paraId="79A2887E" w14:textId="77777777" w:rsidR="0096074B" w:rsidRPr="0096074B" w:rsidRDefault="0096074B" w:rsidP="008D22A6">
      <w:pPr>
        <w:tabs>
          <w:tab w:val="left" w:pos="900"/>
        </w:tabs>
        <w:autoSpaceDE w:val="0"/>
        <w:autoSpaceDN w:val="0"/>
        <w:adjustRightInd w:val="0"/>
        <w:spacing w:before="240" w:after="0" w:line="480" w:lineRule="auto"/>
        <w:jc w:val="both"/>
        <w:rPr>
          <w:rFonts w:ascii="Times New Roman" w:hAnsi="Times New Roman" w:cs="Times New Roman"/>
          <w:b/>
          <w:bCs/>
          <w:color w:val="000000" w:themeColor="text1"/>
          <w:sz w:val="24"/>
          <w:szCs w:val="24"/>
        </w:rPr>
      </w:pPr>
      <w:r w:rsidRPr="0096074B">
        <w:rPr>
          <w:rFonts w:ascii="Times New Roman" w:hAnsi="Times New Roman" w:cs="Times New Roman"/>
          <w:b/>
          <w:bCs/>
          <w:color w:val="000000" w:themeColor="text1"/>
          <w:sz w:val="24"/>
          <w:szCs w:val="24"/>
        </w:rPr>
        <w:t xml:space="preserve">Cell cycle analysis </w:t>
      </w:r>
    </w:p>
    <w:p w14:paraId="6B5B43E7" w14:textId="452B436C" w:rsidR="0096074B" w:rsidRPr="0096074B" w:rsidRDefault="0096074B" w:rsidP="003255EF">
      <w:pPr>
        <w:tabs>
          <w:tab w:val="left" w:pos="900"/>
        </w:tabs>
        <w:autoSpaceDE w:val="0"/>
        <w:autoSpaceDN w:val="0"/>
        <w:adjustRightInd w:val="0"/>
        <w:spacing w:after="0" w:line="480" w:lineRule="auto"/>
        <w:jc w:val="both"/>
        <w:rPr>
          <w:rFonts w:ascii="Times New Roman" w:hAnsi="Times New Roman" w:cs="Times New Roman"/>
          <w:color w:val="000000" w:themeColor="text1"/>
          <w:sz w:val="24"/>
          <w:szCs w:val="24"/>
        </w:rPr>
      </w:pPr>
      <w:r w:rsidRPr="0096074B">
        <w:rPr>
          <w:rFonts w:ascii="Times New Roman" w:hAnsi="Times New Roman" w:cs="Times New Roman"/>
          <w:color w:val="000000" w:themeColor="text1"/>
          <w:sz w:val="24"/>
          <w:szCs w:val="24"/>
        </w:rPr>
        <w:t>Log</w:t>
      </w:r>
      <w:r w:rsidR="00CD0D2E">
        <w:rPr>
          <w:rFonts w:ascii="Times New Roman" w:hAnsi="Times New Roman" w:cs="Times New Roman"/>
          <w:color w:val="000000" w:themeColor="text1"/>
          <w:sz w:val="24"/>
          <w:szCs w:val="24"/>
        </w:rPr>
        <w:t>-</w:t>
      </w:r>
      <w:r w:rsidRPr="0096074B">
        <w:rPr>
          <w:rFonts w:ascii="Times New Roman" w:hAnsi="Times New Roman" w:cs="Times New Roman"/>
          <w:color w:val="000000" w:themeColor="text1"/>
          <w:sz w:val="24"/>
          <w:szCs w:val="24"/>
        </w:rPr>
        <w:t xml:space="preserve"> phase cells of </w:t>
      </w:r>
      <w:r w:rsidRPr="0096074B">
        <w:rPr>
          <w:rFonts w:ascii="Times New Roman" w:hAnsi="Times New Roman" w:cs="Times New Roman"/>
          <w:i/>
          <w:iCs/>
          <w:color w:val="000000" w:themeColor="text1"/>
          <w:sz w:val="24"/>
          <w:szCs w:val="24"/>
        </w:rPr>
        <w:t xml:space="preserve">C. albicans </w:t>
      </w:r>
      <w:r w:rsidRPr="0096074B">
        <w:rPr>
          <w:rFonts w:ascii="Times New Roman" w:hAnsi="Times New Roman" w:cs="Times New Roman"/>
          <w:sz w:val="24"/>
          <w:szCs w:val="24"/>
        </w:rPr>
        <w:t>(ATCC 90028</w:t>
      </w:r>
      <w:r w:rsidR="00BE5B7A">
        <w:rPr>
          <w:rFonts w:ascii="Times New Roman" w:hAnsi="Times New Roman" w:cs="Times New Roman"/>
          <w:sz w:val="24"/>
          <w:szCs w:val="24"/>
        </w:rPr>
        <w:t xml:space="preserve"> </w:t>
      </w:r>
      <w:r w:rsidR="008D22A6">
        <w:rPr>
          <w:rFonts w:ascii="Times New Roman" w:hAnsi="Times New Roman" w:cs="Times New Roman"/>
          <w:sz w:val="24"/>
          <w:szCs w:val="24"/>
        </w:rPr>
        <w:t xml:space="preserve">and </w:t>
      </w:r>
      <w:r w:rsidR="008D22A6" w:rsidRPr="0096074B">
        <w:rPr>
          <w:rFonts w:ascii="Times New Roman" w:hAnsi="Times New Roman" w:cs="Times New Roman"/>
          <w:sz w:val="24"/>
          <w:szCs w:val="24"/>
        </w:rPr>
        <w:t>ATCC</w:t>
      </w:r>
      <w:r w:rsidRPr="0096074B">
        <w:rPr>
          <w:rFonts w:ascii="Times New Roman" w:hAnsi="Times New Roman" w:cs="Times New Roman"/>
          <w:sz w:val="24"/>
          <w:szCs w:val="24"/>
        </w:rPr>
        <w:t xml:space="preserve"> 10231) and C1 isolate </w:t>
      </w:r>
      <w:r w:rsidRPr="0096074B">
        <w:rPr>
          <w:rFonts w:ascii="Times New Roman" w:hAnsi="Times New Roman" w:cs="Times New Roman"/>
          <w:color w:val="000000" w:themeColor="text1"/>
          <w:sz w:val="24"/>
          <w:szCs w:val="24"/>
        </w:rPr>
        <w:t xml:space="preserve">were harvested from 24 h grown culture. </w:t>
      </w:r>
      <w:r w:rsidR="00D73D80" w:rsidRPr="0096074B">
        <w:rPr>
          <w:rFonts w:ascii="Times New Roman" w:hAnsi="Times New Roman" w:cs="Times New Roman"/>
          <w:color w:val="000000" w:themeColor="text1"/>
          <w:sz w:val="24"/>
          <w:szCs w:val="24"/>
        </w:rPr>
        <w:t>C</w:t>
      </w:r>
      <w:r w:rsidRPr="0096074B">
        <w:rPr>
          <w:rFonts w:ascii="Times New Roman" w:hAnsi="Times New Roman" w:cs="Times New Roman"/>
          <w:color w:val="000000" w:themeColor="text1"/>
          <w:sz w:val="24"/>
          <w:szCs w:val="24"/>
        </w:rPr>
        <w:t xml:space="preserve">ells were washed with PBS and 2 </w:t>
      </w:r>
      <w:r w:rsidRPr="0096074B">
        <w:t>×</w:t>
      </w:r>
      <w:r w:rsidRPr="0096074B">
        <w:rPr>
          <w:rFonts w:ascii="Times New Roman" w:hAnsi="Times New Roman" w:cs="Times New Roman"/>
          <w:color w:val="000000" w:themeColor="text1"/>
          <w:sz w:val="24"/>
          <w:szCs w:val="24"/>
        </w:rPr>
        <w:t xml:space="preserve"> 10</w:t>
      </w:r>
      <w:r w:rsidRPr="0096074B">
        <w:rPr>
          <w:rFonts w:ascii="Times New Roman" w:hAnsi="Times New Roman" w:cs="Times New Roman"/>
          <w:color w:val="000000" w:themeColor="text1"/>
          <w:sz w:val="24"/>
          <w:szCs w:val="24"/>
          <w:vertAlign w:val="superscript"/>
        </w:rPr>
        <w:t>7</w:t>
      </w:r>
      <w:r w:rsidRPr="0096074B">
        <w:rPr>
          <w:rFonts w:ascii="Times New Roman" w:hAnsi="Times New Roman" w:cs="Times New Roman"/>
          <w:color w:val="000000" w:themeColor="text1"/>
          <w:sz w:val="24"/>
          <w:szCs w:val="24"/>
        </w:rPr>
        <w:t xml:space="preserve"> cells were </w:t>
      </w:r>
      <w:r w:rsidR="00D73D80">
        <w:rPr>
          <w:rFonts w:ascii="Times New Roman" w:hAnsi="Times New Roman" w:cs="Times New Roman"/>
          <w:color w:val="000000" w:themeColor="text1"/>
          <w:sz w:val="24"/>
          <w:szCs w:val="24"/>
        </w:rPr>
        <w:t>added</w:t>
      </w:r>
      <w:r w:rsidRPr="0096074B">
        <w:rPr>
          <w:rFonts w:ascii="Times New Roman" w:hAnsi="Times New Roman" w:cs="Times New Roman"/>
          <w:color w:val="000000" w:themeColor="text1"/>
          <w:sz w:val="24"/>
          <w:szCs w:val="24"/>
        </w:rPr>
        <w:t xml:space="preserve"> in 10 ml RPMI1640 containing 1 mg/ml of undecanal. RPMI 1640 without undecanal were kept as control. The flask was incubated at 30ºC (4 h). Cells were centrifuged at 6000 rpm </w:t>
      </w:r>
      <w:r w:rsidR="00587937">
        <w:rPr>
          <w:rFonts w:ascii="Times New Roman" w:hAnsi="Times New Roman" w:cs="Times New Roman"/>
          <w:color w:val="000000" w:themeColor="text1"/>
          <w:sz w:val="24"/>
          <w:szCs w:val="24"/>
        </w:rPr>
        <w:t>(</w:t>
      </w:r>
      <w:r w:rsidRPr="0096074B">
        <w:rPr>
          <w:rFonts w:ascii="Times New Roman" w:hAnsi="Times New Roman" w:cs="Times New Roman"/>
          <w:color w:val="000000" w:themeColor="text1"/>
          <w:sz w:val="24"/>
          <w:szCs w:val="24"/>
        </w:rPr>
        <w:t>3 min</w:t>
      </w:r>
      <w:r w:rsidR="00587937">
        <w:rPr>
          <w:rFonts w:ascii="Times New Roman" w:hAnsi="Times New Roman" w:cs="Times New Roman"/>
          <w:color w:val="000000" w:themeColor="text1"/>
          <w:sz w:val="24"/>
          <w:szCs w:val="24"/>
        </w:rPr>
        <w:t>)</w:t>
      </w:r>
      <w:r w:rsidRPr="0096074B">
        <w:rPr>
          <w:rFonts w:ascii="Times New Roman" w:hAnsi="Times New Roman" w:cs="Times New Roman"/>
          <w:color w:val="000000" w:themeColor="text1"/>
          <w:sz w:val="24"/>
          <w:szCs w:val="24"/>
        </w:rPr>
        <w:t xml:space="preserve"> to </w:t>
      </w:r>
      <w:r w:rsidR="001439A2">
        <w:rPr>
          <w:rFonts w:ascii="Times New Roman" w:hAnsi="Times New Roman" w:cs="Times New Roman"/>
          <w:color w:val="000000" w:themeColor="text1"/>
          <w:sz w:val="24"/>
          <w:szCs w:val="24"/>
        </w:rPr>
        <w:t xml:space="preserve">get </w:t>
      </w:r>
      <w:r w:rsidR="001439A2" w:rsidRPr="0096074B">
        <w:rPr>
          <w:rFonts w:ascii="Times New Roman" w:hAnsi="Times New Roman" w:cs="Times New Roman"/>
          <w:color w:val="000000" w:themeColor="text1"/>
          <w:sz w:val="24"/>
          <w:szCs w:val="24"/>
        </w:rPr>
        <w:t xml:space="preserve">cell </w:t>
      </w:r>
      <w:r w:rsidRPr="0096074B">
        <w:rPr>
          <w:rFonts w:ascii="Times New Roman" w:hAnsi="Times New Roman" w:cs="Times New Roman"/>
          <w:color w:val="000000" w:themeColor="text1"/>
          <w:sz w:val="24"/>
          <w:szCs w:val="24"/>
        </w:rPr>
        <w:t xml:space="preserve">pellet </w:t>
      </w:r>
      <w:r w:rsidRPr="0096074B">
        <w:rPr>
          <w:rFonts w:ascii="Times New Roman" w:hAnsi="Times New Roman" w:cs="Times New Roman"/>
          <w:color w:val="000000" w:themeColor="text1"/>
          <w:sz w:val="24"/>
          <w:szCs w:val="24"/>
          <w:lang w:bidi="mr-IN"/>
        </w:rPr>
        <w:t>(REMI, India)</w:t>
      </w:r>
      <w:r w:rsidRPr="0096074B">
        <w:rPr>
          <w:rFonts w:ascii="Times New Roman" w:hAnsi="Times New Roman" w:cs="Times New Roman"/>
          <w:color w:val="000000" w:themeColor="text1"/>
          <w:sz w:val="24"/>
          <w:szCs w:val="24"/>
        </w:rPr>
        <w:t xml:space="preserve">. The supernatant was </w:t>
      </w:r>
      <w:r w:rsidR="00F53443" w:rsidRPr="00F53443">
        <w:rPr>
          <w:rFonts w:ascii="Times New Roman" w:hAnsi="Times New Roman" w:cs="Times New Roman"/>
          <w:color w:val="000000" w:themeColor="text1"/>
          <w:sz w:val="24"/>
          <w:szCs w:val="24"/>
        </w:rPr>
        <w:t>carefully removed</w:t>
      </w:r>
      <w:r w:rsidRPr="0096074B">
        <w:rPr>
          <w:rFonts w:ascii="Times New Roman" w:hAnsi="Times New Roman" w:cs="Times New Roman"/>
          <w:color w:val="000000" w:themeColor="text1"/>
          <w:sz w:val="24"/>
          <w:szCs w:val="24"/>
        </w:rPr>
        <w:t xml:space="preserve">, and the cell pellet was </w:t>
      </w:r>
      <w:r w:rsidRPr="0096074B">
        <w:rPr>
          <w:rFonts w:ascii="Times New Roman" w:hAnsi="Times New Roman" w:cs="Times New Roman"/>
          <w:color w:val="000000" w:themeColor="text1"/>
          <w:sz w:val="24"/>
          <w:szCs w:val="24"/>
        </w:rPr>
        <w:lastRenderedPageBreak/>
        <w:t>resuspended in an appropriate buffer for further analysis or processing. The cells were washed with chilled PBS</w:t>
      </w:r>
      <w:r w:rsidR="006A7922">
        <w:rPr>
          <w:rFonts w:ascii="Times New Roman" w:hAnsi="Times New Roman" w:cs="Times New Roman"/>
          <w:color w:val="000000" w:themeColor="text1"/>
          <w:sz w:val="24"/>
          <w:szCs w:val="24"/>
        </w:rPr>
        <w:t xml:space="preserve"> and</w:t>
      </w:r>
      <w:r w:rsidRPr="0096074B">
        <w:rPr>
          <w:rFonts w:ascii="Times New Roman" w:hAnsi="Times New Roman" w:cs="Times New Roman"/>
          <w:color w:val="000000" w:themeColor="text1"/>
          <w:sz w:val="24"/>
          <w:szCs w:val="24"/>
        </w:rPr>
        <w:t xml:space="preserve"> fixed by using absolute alcohol.</w:t>
      </w:r>
      <w:r w:rsidRPr="0096074B">
        <w:rPr>
          <w:rFonts w:ascii="Times New Roman" w:hAnsi="Times New Roman" w:cs="Times New Roman"/>
          <w:color w:val="000000" w:themeColor="text1"/>
          <w:sz w:val="20"/>
          <w:szCs w:val="20"/>
        </w:rPr>
        <w:t xml:space="preserve"> </w:t>
      </w:r>
      <w:r w:rsidR="006A7922" w:rsidRPr="006A7922">
        <w:rPr>
          <w:rFonts w:ascii="Times New Roman" w:hAnsi="Times New Roman" w:cs="Times New Roman"/>
          <w:color w:val="000000" w:themeColor="text1"/>
          <w:sz w:val="24"/>
          <w:szCs w:val="24"/>
        </w:rPr>
        <w:t>The following day, the alcohol-fixed cells were washed with PBS</w:t>
      </w:r>
      <w:r w:rsidR="006A7922">
        <w:rPr>
          <w:rFonts w:ascii="Times New Roman" w:hAnsi="Times New Roman" w:cs="Times New Roman"/>
          <w:color w:val="000000" w:themeColor="text1"/>
          <w:sz w:val="24"/>
          <w:szCs w:val="24"/>
        </w:rPr>
        <w:t xml:space="preserve"> </w:t>
      </w:r>
      <w:r w:rsidRPr="0096074B">
        <w:rPr>
          <w:rFonts w:ascii="Times New Roman" w:hAnsi="Times New Roman" w:cs="Times New Roman"/>
          <w:color w:val="000000" w:themeColor="text1"/>
          <w:sz w:val="24"/>
          <w:szCs w:val="24"/>
        </w:rPr>
        <w:t xml:space="preserve">and 10 µg RNase A was added. After the treatment of RNase A propidium iodide </w:t>
      </w:r>
      <w:r w:rsidR="0067546C">
        <w:rPr>
          <w:rFonts w:ascii="Times New Roman" w:hAnsi="Times New Roman" w:cs="Times New Roman"/>
          <w:color w:val="000000" w:themeColor="text1"/>
          <w:sz w:val="24"/>
          <w:szCs w:val="24"/>
        </w:rPr>
        <w:t>(</w:t>
      </w:r>
      <w:r w:rsidR="0067546C" w:rsidRPr="0096074B">
        <w:rPr>
          <w:rFonts w:ascii="Times New Roman" w:hAnsi="Times New Roman" w:cs="Times New Roman"/>
          <w:color w:val="000000" w:themeColor="text1"/>
          <w:sz w:val="24"/>
          <w:szCs w:val="24"/>
        </w:rPr>
        <w:t>50 µg/ml</w:t>
      </w:r>
      <w:r w:rsidR="0067546C">
        <w:rPr>
          <w:rFonts w:ascii="Times New Roman" w:hAnsi="Times New Roman" w:cs="Times New Roman"/>
          <w:color w:val="000000" w:themeColor="text1"/>
          <w:sz w:val="24"/>
          <w:szCs w:val="24"/>
        </w:rPr>
        <w:t>)</w:t>
      </w:r>
      <w:r w:rsidR="0067546C" w:rsidRPr="0096074B">
        <w:rPr>
          <w:rFonts w:ascii="Times New Roman" w:hAnsi="Times New Roman" w:cs="Times New Roman"/>
          <w:color w:val="000000" w:themeColor="text1"/>
          <w:sz w:val="24"/>
          <w:szCs w:val="24"/>
        </w:rPr>
        <w:t xml:space="preserve"> </w:t>
      </w:r>
      <w:r w:rsidRPr="0096074B">
        <w:rPr>
          <w:rFonts w:ascii="Times New Roman" w:hAnsi="Times New Roman" w:cs="Times New Roman"/>
          <w:color w:val="000000" w:themeColor="text1"/>
          <w:sz w:val="24"/>
          <w:szCs w:val="24"/>
        </w:rPr>
        <w:t xml:space="preserve">solution was added and incubated for 30 min </w:t>
      </w:r>
      <w:r w:rsidR="007D0520">
        <w:rPr>
          <w:rFonts w:ascii="Times New Roman" w:hAnsi="Times New Roman" w:cs="Times New Roman"/>
          <w:color w:val="000000" w:themeColor="text1"/>
          <w:sz w:val="24"/>
          <w:szCs w:val="24"/>
        </w:rPr>
        <w:t>(</w:t>
      </w:r>
      <w:r w:rsidRPr="0096074B">
        <w:rPr>
          <w:rFonts w:ascii="Times New Roman" w:hAnsi="Times New Roman" w:cs="Times New Roman"/>
          <w:color w:val="000000" w:themeColor="text1"/>
          <w:sz w:val="24"/>
          <w:szCs w:val="24"/>
        </w:rPr>
        <w:t>4 ℃</w:t>
      </w:r>
      <w:r w:rsidR="007D0520">
        <w:rPr>
          <w:rFonts w:ascii="Times New Roman" w:hAnsi="Times New Roman" w:cs="Times New Roman"/>
          <w:color w:val="000000" w:themeColor="text1"/>
          <w:sz w:val="24"/>
          <w:szCs w:val="24"/>
        </w:rPr>
        <w:t>)</w:t>
      </w:r>
      <w:r w:rsidRPr="0096074B">
        <w:rPr>
          <w:rFonts w:ascii="Times New Roman" w:hAnsi="Times New Roman" w:cs="Times New Roman"/>
          <w:color w:val="000000" w:themeColor="text1"/>
          <w:sz w:val="24"/>
          <w:szCs w:val="24"/>
        </w:rPr>
        <w:t>. The cells were analysed (FACS Diva Version 6.1.3</w:t>
      </w:r>
      <w:bookmarkStart w:id="6" w:name="_Hlk185539034"/>
      <w:r w:rsidRPr="0096074B">
        <w:rPr>
          <w:rFonts w:ascii="Times New Roman" w:hAnsi="Times New Roman" w:cs="Times New Roman"/>
          <w:color w:val="000000" w:themeColor="text1"/>
          <w:sz w:val="24"/>
          <w:szCs w:val="24"/>
        </w:rPr>
        <w:t>)</w:t>
      </w:r>
      <w:r w:rsidRPr="0096074B">
        <w:rPr>
          <w:rFonts w:ascii="Times New Roman" w:hAnsi="Times New Roman" w:cs="Times New Roman"/>
          <w:color w:val="000000" w:themeColor="text1"/>
          <w:sz w:val="20"/>
          <w:szCs w:val="20"/>
        </w:rPr>
        <w:t xml:space="preserve"> </w:t>
      </w:r>
      <w:r w:rsidRPr="0096074B">
        <w:rPr>
          <w:rFonts w:ascii="Times New Roman" w:hAnsi="Times New Roman" w:cs="Times New Roman"/>
          <w:color w:val="000000" w:themeColor="text1"/>
          <w:sz w:val="24"/>
          <w:szCs w:val="24"/>
        </w:rPr>
        <w:t xml:space="preserve"> </w:t>
      </w:r>
      <w:r w:rsidRPr="0096074B">
        <w:rPr>
          <w:rFonts w:ascii="Times New Roman" w:hAnsi="Times New Roman" w:cs="Times New Roman"/>
          <w:color w:val="000000" w:themeColor="text1"/>
          <w:sz w:val="24"/>
          <w:szCs w:val="24"/>
        </w:rPr>
        <w:fldChar w:fldCharType="begin" w:fldLock="1"/>
      </w:r>
      <w:r w:rsidR="00817F92">
        <w:rPr>
          <w:rFonts w:ascii="Times New Roman" w:hAnsi="Times New Roman" w:cs="Times New Roman"/>
          <w:color w:val="000000" w:themeColor="text1"/>
          <w:sz w:val="24"/>
          <w:szCs w:val="24"/>
        </w:rPr>
        <w:instrText>ADDIN CSL_CITATION {"citationItems":[{"id":"ITEM-1","itemData":{"DOI":"10.3390/antibiotics10020183","ISSN":"20796382","abstract":"Systemic mycoses are one major cause of morbidity/mortality among immunocompromised/ debilitated individuals. Studying the mechanism of action is a strategy to develop safer/potent antifungals, warning resistance emergence. The major goal of this study was to elucidate the mechanism of action of three (Z)-5-amino-N’-aryl-1-methyl-1H-imidazole-4-carbohydrazonamides (2h, 2k, 2l) that had previously demonstrated strong antifungal activity against Candida krusei and C. albicans ATCC strains. Activity was confirmed against clinical isolates, susceptible or resistant to fluconazole by broth microdilution assay. Ergosterol content (HPLC-DAD), mitochondrial dehydrogenase activity (MTT), reactive oxygen species (ROS) generation (flow cytometry), germ tube inhibition and drug interaction were evaluated. None of the compounds inhibited ergosterol synthesis. Ascorbic acid reduced the antifungal effect of compounds and significantly decreased ROS production. The metabolic viability of C. krusei was significantly reduced for values of 2MIC. Compounds 2h and 2k caused a significant increase in ROS production for MIC values while for 2l a significant increase was only observed for concentrations above MIC. ROS production seems to be involved in antifungal activity and the higher activity against C. krusei versus C. albicans may be related to their unequal sensitivity to different ROS. No synergism with fluconazole or amphotericin was observed, but the association of 2h with fluconazole might be valuable due to the significant inhibition of the dimorphic transition, a C. albicans virulence mechanism.","author":[{"dropping-particle":"","family":"Cerqueira","given":"Fátima","non-dropping-particle":"","parse-names":false,"suffix":""},{"dropping-particle":"","family":"Maia","given":"Marta","non-dropping-particle":"","parse-names":false,"suffix":""},{"dropping-particle":"","family":"Gabriel","given":"Carla","non-dropping-particle":"","parse-names":false,"suffix":""},{"dropping-particle":"","family":"Medeiros","given":"Rui","non-dropping-particle":"","parse-names":false,"suffix":""},{"dropping-particle":"","family":"Cravo","given":"Sara","non-dropping-particle":"","parse-names":false,"suffix":""},{"dropping-particle":"","family":"Ribeiro","given":"Ana Isabel","non-dropping-particle":"","parse-names":false,"suffix":""},{"dropping-particle":"","family":"Dantas","given":"Daniela","non-dropping-particle":"","parse-names":false,"suffix":""},{"dropping-particle":"","family":"Dias","given":"Alice Maria","non-dropping-particle":"","parse-names":false,"suffix":""},{"dropping-particle":"","family":"Saraiva","given":"Lucília","non-dropping-particle":"","parse-names":false,"suffix":""},{"dropping-particle":"","family":"Raimundo","given":"Liliana","non-dropping-particle":"","parse-names":false,"suffix":""},{"dropping-particle":"","family":"Pinto","given":"Eugénia","non-dropping-particle":"","parse-names":false,"suffix":""}],"container-title":"Antibiotics","id":"ITEM-1","issue":"2","issued":{"date-parts":[["2021"]]},"page":"1-13","title":"Mechanism of antifungal activity by 5-aminoimidazole-4-carbohydrazonamide derivatives against Candida albicans and Candida krusei","type":"article-journal","volume":"10"},"uris":["http://www.mendeley.com/documents/?uuid=80a48db4-53ec-36d7-8467-edec09856672"]}],"mendeley":{"formattedCitation":"[11]","plainTextFormattedCitation":"[11]","previouslyFormattedCitation":"[10]"},"properties":{"noteIndex":0},"schema":"https://github.com/citation-style-language/schema/raw/master/csl-citation.json"}</w:instrText>
      </w:r>
      <w:r w:rsidRPr="0096074B">
        <w:rPr>
          <w:rFonts w:ascii="Times New Roman" w:hAnsi="Times New Roman" w:cs="Times New Roman"/>
          <w:color w:val="000000" w:themeColor="text1"/>
          <w:sz w:val="24"/>
          <w:szCs w:val="24"/>
        </w:rPr>
        <w:fldChar w:fldCharType="separate"/>
      </w:r>
      <w:r w:rsidR="00817F92" w:rsidRPr="00817F92">
        <w:rPr>
          <w:rFonts w:ascii="Times New Roman" w:hAnsi="Times New Roman" w:cs="Times New Roman"/>
          <w:noProof/>
          <w:color w:val="000000" w:themeColor="text1"/>
          <w:sz w:val="24"/>
          <w:szCs w:val="24"/>
        </w:rPr>
        <w:t>[11]</w:t>
      </w:r>
      <w:r w:rsidRPr="0096074B">
        <w:rPr>
          <w:rFonts w:ascii="Times New Roman" w:hAnsi="Times New Roman" w:cs="Times New Roman"/>
          <w:color w:val="000000" w:themeColor="text1"/>
          <w:sz w:val="24"/>
          <w:szCs w:val="24"/>
        </w:rPr>
        <w:fldChar w:fldCharType="end"/>
      </w:r>
      <w:bookmarkEnd w:id="6"/>
      <w:r w:rsidRPr="0096074B">
        <w:rPr>
          <w:rFonts w:ascii="Times New Roman" w:hAnsi="Times New Roman" w:cs="Times New Roman"/>
          <w:color w:val="000000" w:themeColor="text1"/>
          <w:sz w:val="24"/>
          <w:szCs w:val="24"/>
        </w:rPr>
        <w:t>.</w:t>
      </w:r>
    </w:p>
    <w:p w14:paraId="356372D6" w14:textId="3677E472" w:rsidR="0096074B" w:rsidRPr="0096074B" w:rsidRDefault="0096074B" w:rsidP="00706288">
      <w:pPr>
        <w:tabs>
          <w:tab w:val="left" w:pos="900"/>
        </w:tabs>
        <w:autoSpaceDE w:val="0"/>
        <w:autoSpaceDN w:val="0"/>
        <w:adjustRightInd w:val="0"/>
        <w:spacing w:before="240" w:after="0" w:line="480" w:lineRule="auto"/>
        <w:jc w:val="both"/>
        <w:rPr>
          <w:rFonts w:ascii="Times New Roman" w:hAnsi="Times New Roman" w:cs="Times New Roman"/>
          <w:b/>
          <w:bCs/>
          <w:color w:val="000000" w:themeColor="text1"/>
          <w:sz w:val="24"/>
          <w:szCs w:val="24"/>
        </w:rPr>
      </w:pPr>
      <w:r w:rsidRPr="0096074B">
        <w:rPr>
          <w:rFonts w:ascii="Times New Roman" w:hAnsi="Times New Roman" w:cs="Times New Roman"/>
          <w:b/>
          <w:bCs/>
          <w:color w:val="000000" w:themeColor="text1"/>
          <w:sz w:val="24"/>
          <w:szCs w:val="24"/>
        </w:rPr>
        <w:t xml:space="preserve">Ergosterol assay </w:t>
      </w:r>
    </w:p>
    <w:p w14:paraId="433950B6" w14:textId="04B7DDEE" w:rsidR="0096074B" w:rsidRPr="0096074B" w:rsidRDefault="0096074B" w:rsidP="003255EF">
      <w:pPr>
        <w:tabs>
          <w:tab w:val="left" w:pos="900"/>
        </w:tabs>
        <w:autoSpaceDE w:val="0"/>
        <w:autoSpaceDN w:val="0"/>
        <w:adjustRightInd w:val="0"/>
        <w:spacing w:after="0" w:line="480" w:lineRule="auto"/>
        <w:jc w:val="both"/>
        <w:rPr>
          <w:rFonts w:ascii="Times New Roman" w:hAnsi="Times New Roman" w:cs="Times New Roman"/>
          <w:color w:val="000000" w:themeColor="text1"/>
          <w:sz w:val="24"/>
          <w:szCs w:val="24"/>
        </w:rPr>
      </w:pPr>
      <w:r w:rsidRPr="0096074B">
        <w:rPr>
          <w:rFonts w:ascii="Times New Roman" w:hAnsi="Times New Roman" w:cs="Times New Roman"/>
          <w:color w:val="000000" w:themeColor="text1"/>
          <w:sz w:val="24"/>
          <w:szCs w:val="24"/>
        </w:rPr>
        <w:t xml:space="preserve">A colony from 24 h old </w:t>
      </w:r>
      <w:proofErr w:type="spellStart"/>
      <w:r w:rsidRPr="0096074B">
        <w:rPr>
          <w:rFonts w:ascii="Times New Roman" w:hAnsi="Times New Roman" w:cs="Times New Roman"/>
          <w:color w:val="000000" w:themeColor="text1"/>
          <w:sz w:val="24"/>
          <w:szCs w:val="24"/>
        </w:rPr>
        <w:t>Sabourad</w:t>
      </w:r>
      <w:proofErr w:type="spellEnd"/>
      <w:r w:rsidRPr="0096074B">
        <w:rPr>
          <w:rFonts w:ascii="Times New Roman" w:hAnsi="Times New Roman" w:cs="Times New Roman"/>
          <w:color w:val="000000" w:themeColor="text1"/>
          <w:sz w:val="24"/>
          <w:szCs w:val="24"/>
        </w:rPr>
        <w:t xml:space="preserve"> dextrose agar (</w:t>
      </w:r>
      <w:r w:rsidR="000C5470">
        <w:rPr>
          <w:rFonts w:ascii="Times New Roman" w:hAnsi="Times New Roman" w:cs="Times New Roman"/>
          <w:color w:val="000000" w:themeColor="text1"/>
          <w:sz w:val="24"/>
          <w:szCs w:val="24"/>
        </w:rPr>
        <w:t xml:space="preserve">SDA, </w:t>
      </w:r>
      <w:proofErr w:type="gramStart"/>
      <w:r w:rsidRPr="0096074B">
        <w:rPr>
          <w:rFonts w:ascii="Times New Roman" w:hAnsi="Times New Roman" w:cs="Times New Roman"/>
          <w:color w:val="000000" w:themeColor="text1"/>
          <w:sz w:val="24"/>
          <w:szCs w:val="24"/>
        </w:rPr>
        <w:t>Hi</w:t>
      </w:r>
      <w:proofErr w:type="gramEnd"/>
      <w:r w:rsidRPr="0096074B">
        <w:rPr>
          <w:rFonts w:ascii="Times New Roman" w:hAnsi="Times New Roman" w:cs="Times New Roman"/>
          <w:color w:val="000000" w:themeColor="text1"/>
          <w:sz w:val="24"/>
          <w:szCs w:val="24"/>
        </w:rPr>
        <w:t xml:space="preserve"> media, Mumbai, India) plate was inoculated in 50 ml of </w:t>
      </w:r>
      <w:proofErr w:type="spellStart"/>
      <w:r w:rsidRPr="0096074B">
        <w:rPr>
          <w:rFonts w:ascii="Times New Roman" w:hAnsi="Times New Roman" w:cs="Times New Roman"/>
          <w:color w:val="000000" w:themeColor="text1"/>
          <w:sz w:val="24"/>
          <w:szCs w:val="24"/>
        </w:rPr>
        <w:t>Sabourad</w:t>
      </w:r>
      <w:proofErr w:type="spellEnd"/>
      <w:r w:rsidRPr="0096074B">
        <w:rPr>
          <w:rFonts w:ascii="Times New Roman" w:hAnsi="Times New Roman" w:cs="Times New Roman"/>
          <w:color w:val="000000" w:themeColor="text1"/>
          <w:sz w:val="24"/>
          <w:szCs w:val="24"/>
        </w:rPr>
        <w:t xml:space="preserve"> broth (Hi media, Mumbai, India) flasks containing series of concentrations of undecanal. All the flasks were incubated at 30º C for 16 h. The cells were harvested by centrifugation. The weight of the pellet was taken. The 3 ml of 25% alco. KOH solution was added and vortexed. The cell suspensions were transferred </w:t>
      </w:r>
      <w:r w:rsidR="005C1F1C" w:rsidRPr="005C1F1C">
        <w:rPr>
          <w:rFonts w:ascii="Times New Roman" w:hAnsi="Times New Roman" w:cs="Times New Roman"/>
          <w:color w:val="000000" w:themeColor="text1"/>
          <w:sz w:val="24"/>
          <w:szCs w:val="24"/>
        </w:rPr>
        <w:t xml:space="preserve">into </w:t>
      </w:r>
      <w:r w:rsidRPr="0096074B">
        <w:rPr>
          <w:rFonts w:ascii="Times New Roman" w:hAnsi="Times New Roman" w:cs="Times New Roman"/>
          <w:color w:val="000000" w:themeColor="text1"/>
          <w:sz w:val="24"/>
          <w:szCs w:val="24"/>
        </w:rPr>
        <w:t xml:space="preserve">sterile glass </w:t>
      </w:r>
      <w:r w:rsidR="005C1F1C" w:rsidRPr="005C1F1C">
        <w:rPr>
          <w:rFonts w:ascii="Times New Roman" w:hAnsi="Times New Roman" w:cs="Times New Roman"/>
          <w:color w:val="000000" w:themeColor="text1"/>
          <w:sz w:val="24"/>
          <w:szCs w:val="24"/>
        </w:rPr>
        <w:t>screw-cap</w:t>
      </w:r>
      <w:r w:rsidR="005C1F1C">
        <w:rPr>
          <w:rFonts w:ascii="Times New Roman" w:hAnsi="Times New Roman" w:cs="Times New Roman"/>
          <w:color w:val="000000" w:themeColor="text1"/>
          <w:sz w:val="24"/>
          <w:szCs w:val="24"/>
        </w:rPr>
        <w:t xml:space="preserve"> </w:t>
      </w:r>
      <w:r w:rsidRPr="0096074B">
        <w:rPr>
          <w:rFonts w:ascii="Times New Roman" w:hAnsi="Times New Roman" w:cs="Times New Roman"/>
          <w:color w:val="000000" w:themeColor="text1"/>
          <w:sz w:val="24"/>
          <w:szCs w:val="24"/>
        </w:rPr>
        <w:t xml:space="preserve">tube and incubated in </w:t>
      </w:r>
      <w:r w:rsidR="009D2A5C">
        <w:rPr>
          <w:rFonts w:ascii="Times New Roman" w:hAnsi="Times New Roman" w:cs="Times New Roman"/>
          <w:color w:val="000000" w:themeColor="text1"/>
          <w:sz w:val="24"/>
          <w:szCs w:val="24"/>
        </w:rPr>
        <w:t xml:space="preserve">a </w:t>
      </w:r>
      <w:r w:rsidRPr="0096074B">
        <w:rPr>
          <w:rFonts w:ascii="Times New Roman" w:hAnsi="Times New Roman" w:cs="Times New Roman"/>
          <w:color w:val="000000" w:themeColor="text1"/>
          <w:sz w:val="24"/>
          <w:szCs w:val="24"/>
        </w:rPr>
        <w:t xml:space="preserve">water bathe at 85º C. </w:t>
      </w:r>
      <w:r w:rsidR="00051656" w:rsidRPr="0096074B">
        <w:rPr>
          <w:rFonts w:ascii="Times New Roman" w:hAnsi="Times New Roman" w:cs="Times New Roman"/>
          <w:color w:val="000000" w:themeColor="text1"/>
          <w:sz w:val="24"/>
          <w:szCs w:val="24"/>
        </w:rPr>
        <w:t xml:space="preserve">Tubes </w:t>
      </w:r>
      <w:r w:rsidRPr="0096074B">
        <w:rPr>
          <w:rFonts w:ascii="Times New Roman" w:hAnsi="Times New Roman" w:cs="Times New Roman"/>
          <w:color w:val="000000" w:themeColor="text1"/>
          <w:sz w:val="24"/>
          <w:szCs w:val="24"/>
        </w:rPr>
        <w:t xml:space="preserve">were </w:t>
      </w:r>
      <w:r w:rsidR="00051656" w:rsidRPr="00051656">
        <w:rPr>
          <w:rFonts w:ascii="Times New Roman" w:hAnsi="Times New Roman" w:cs="Times New Roman"/>
          <w:color w:val="000000" w:themeColor="text1"/>
          <w:sz w:val="24"/>
          <w:szCs w:val="24"/>
        </w:rPr>
        <w:t>permitted to cool</w:t>
      </w:r>
      <w:r w:rsidRPr="0096074B">
        <w:rPr>
          <w:rFonts w:ascii="Times New Roman" w:hAnsi="Times New Roman" w:cs="Times New Roman"/>
          <w:color w:val="000000" w:themeColor="text1"/>
          <w:sz w:val="24"/>
          <w:szCs w:val="24"/>
        </w:rPr>
        <w:t xml:space="preserve">. The sterols were extracted by 3 ml of n- heptane and 1 ml of distilled water with vortex mixing. The upper layer was </w:t>
      </w:r>
      <w:r w:rsidR="00243A6A" w:rsidRPr="00243A6A">
        <w:rPr>
          <w:rFonts w:ascii="Times New Roman" w:hAnsi="Times New Roman" w:cs="Times New Roman"/>
          <w:color w:val="000000" w:themeColor="text1"/>
          <w:sz w:val="24"/>
          <w:szCs w:val="24"/>
        </w:rPr>
        <w:t xml:space="preserve">carefully </w:t>
      </w:r>
      <w:r w:rsidRPr="0096074B">
        <w:rPr>
          <w:rFonts w:ascii="Times New Roman" w:hAnsi="Times New Roman" w:cs="Times New Roman"/>
          <w:color w:val="000000" w:themeColor="text1"/>
          <w:sz w:val="24"/>
          <w:szCs w:val="24"/>
        </w:rPr>
        <w:t xml:space="preserve">transferred </w:t>
      </w:r>
      <w:r w:rsidR="00243A6A" w:rsidRPr="00243A6A">
        <w:rPr>
          <w:rFonts w:ascii="Times New Roman" w:hAnsi="Times New Roman" w:cs="Times New Roman"/>
          <w:color w:val="000000" w:themeColor="text1"/>
          <w:sz w:val="24"/>
          <w:szCs w:val="24"/>
        </w:rPr>
        <w:t>into sterile glass screw-cap tubes</w:t>
      </w:r>
      <w:r w:rsidR="00243A6A">
        <w:rPr>
          <w:rFonts w:ascii="Times New Roman" w:hAnsi="Times New Roman" w:cs="Times New Roman"/>
          <w:color w:val="000000" w:themeColor="text1"/>
          <w:sz w:val="24"/>
          <w:szCs w:val="24"/>
        </w:rPr>
        <w:t xml:space="preserve"> </w:t>
      </w:r>
      <w:r w:rsidRPr="0096074B">
        <w:rPr>
          <w:rFonts w:ascii="Times New Roman" w:hAnsi="Times New Roman" w:cs="Times New Roman"/>
          <w:color w:val="000000" w:themeColor="text1"/>
          <w:sz w:val="24"/>
          <w:szCs w:val="24"/>
        </w:rPr>
        <w:t xml:space="preserve">and stored at -20 ℃. Then scanned between 240 nm to 300 nm spectrophotometrically (Multiskan </w:t>
      </w:r>
      <w:r w:rsidR="00600528">
        <w:rPr>
          <w:rFonts w:ascii="Times New Roman" w:hAnsi="Times New Roman" w:cs="Times New Roman"/>
          <w:color w:val="000000" w:themeColor="text1"/>
          <w:sz w:val="24"/>
          <w:szCs w:val="24"/>
        </w:rPr>
        <w:t>S</w:t>
      </w:r>
      <w:r w:rsidRPr="0096074B">
        <w:rPr>
          <w:rFonts w:ascii="Times New Roman" w:hAnsi="Times New Roman" w:cs="Times New Roman"/>
          <w:color w:val="000000" w:themeColor="text1"/>
          <w:sz w:val="24"/>
          <w:szCs w:val="24"/>
        </w:rPr>
        <w:t xml:space="preserve">ky </w:t>
      </w:r>
      <w:r w:rsidR="00600528" w:rsidRPr="0096074B">
        <w:rPr>
          <w:rFonts w:ascii="Times New Roman" w:hAnsi="Times New Roman" w:cs="Times New Roman"/>
          <w:color w:val="000000" w:themeColor="text1"/>
          <w:sz w:val="24"/>
          <w:szCs w:val="24"/>
        </w:rPr>
        <w:t>Thermofisher</w:t>
      </w:r>
      <w:r w:rsidRPr="0096074B">
        <w:rPr>
          <w:rFonts w:ascii="Times New Roman" w:hAnsi="Times New Roman" w:cs="Times New Roman"/>
          <w:color w:val="000000" w:themeColor="text1"/>
          <w:sz w:val="24"/>
          <w:szCs w:val="24"/>
        </w:rPr>
        <w:t xml:space="preserve">) </w:t>
      </w:r>
      <w:bookmarkStart w:id="7" w:name="_Hlk185539087"/>
      <w:r w:rsidRPr="0096074B">
        <w:rPr>
          <w:rFonts w:ascii="Times New Roman" w:hAnsi="Times New Roman" w:cs="Times New Roman"/>
          <w:color w:val="000000" w:themeColor="text1"/>
          <w:sz w:val="24"/>
          <w:szCs w:val="24"/>
        </w:rPr>
        <w:fldChar w:fldCharType="begin" w:fldLock="1"/>
      </w:r>
      <w:r w:rsidR="00817F92">
        <w:rPr>
          <w:rFonts w:ascii="Times New Roman" w:hAnsi="Times New Roman" w:cs="Times New Roman"/>
          <w:color w:val="000000" w:themeColor="text1"/>
          <w:sz w:val="24"/>
          <w:szCs w:val="24"/>
        </w:rPr>
        <w:instrText>ADDIN CSL_CITATION {"citationItems":[{"id":"ITEM-1","itemData":{"DOI":"10.3390/antibiotics10020183","ISSN":"20796382","abstract":"Systemic mycoses are one major cause of morbidity/mortality among immunocompromised/ debilitated individuals. Studying the mechanism of action is a strategy to develop safer/potent antifungals, warning resistance emergence. The major goal of this study was to elucidate the mechanism of action of three (Z)-5-amino-N’-aryl-1-methyl-1H-imidazole-4-carbohydrazonamides (2h, 2k, 2l) that had previously demonstrated strong antifungal activity against Candida krusei and C. albicans ATCC strains. Activity was confirmed against clinical isolates, susceptible or resistant to fluconazole by broth microdilution assay. Ergosterol content (HPLC-DAD), mitochondrial dehydrogenase activity (MTT), reactive oxygen species (ROS) generation (flow cytometry), germ tube inhibition and drug interaction were evaluated. None of the compounds inhibited ergosterol synthesis. Ascorbic acid reduced the antifungal effect of compounds and significantly decreased ROS production. The metabolic viability of C. krusei was significantly reduced for values of 2MIC. Compounds 2h and 2k caused a significant increase in ROS production for MIC values while for 2l a significant increase was only observed for concentrations above MIC. ROS production seems to be involved in antifungal activity and the higher activity against C. krusei versus C. albicans may be related to their unequal sensitivity to different ROS. No synergism with fluconazole or amphotericin was observed, but the association of 2h with fluconazole might be valuable due to the significant inhibition of the dimorphic transition, a C. albicans virulence mechanism.","author":[{"dropping-particle":"","family":"Cerqueira","given":"Fátima","non-dropping-particle":"","parse-names":false,"suffix":""},{"dropping-particle":"","family":"Maia","given":"Marta","non-dropping-particle":"","parse-names":false,"suffix":""},{"dropping-particle":"","family":"Gabriel","given":"Carla","non-dropping-particle":"","parse-names":false,"suffix":""},{"dropping-particle":"","family":"Medeiros","given":"Rui","non-dropping-particle":"","parse-names":false,"suffix":""},{"dropping-particle":"","family":"Cravo","given":"Sara","non-dropping-particle":"","parse-names":false,"suffix":""},{"dropping-particle":"","family":"Ribeiro","given":"Ana Isabel","non-dropping-particle":"","parse-names":false,"suffix":""},{"dropping-particle":"","family":"Dantas","given":"Daniela","non-dropping-particle":"","parse-names":false,"suffix":""},{"dropping-particle":"","family":"Dias","given":"Alice Maria","non-dropping-particle":"","parse-names":false,"suffix":""},{"dropping-particle":"","family":"Saraiva","given":"Lucília","non-dropping-particle":"","parse-names":false,"suffix":""},{"dropping-particle":"","family":"Raimundo","given":"Liliana","non-dropping-particle":"","parse-names":false,"suffix":""},{"dropping-particle":"","family":"Pinto","given":"Eugénia","non-dropping-particle":"","parse-names":false,"suffix":""}],"container-title":"Antibiotics","id":"ITEM-1","issue":"2","issued":{"date-parts":[["2021"]]},"page":"1-13","title":"Mechanism of antifungal activity by 5-aminoimidazole-4-carbohydrazonamide derivatives against Candida albicans and Candida krusei","type":"article-journal","volume":"10"},"uris":["http://www.mendeley.com/documents/?uuid=80a48db4-53ec-36d7-8467-edec09856672"]}],"mendeley":{"formattedCitation":"[11]","plainTextFormattedCitation":"[11]","previouslyFormattedCitation":"[10]"},"properties":{"noteIndex":0},"schema":"https://github.com/citation-style-language/schema/raw/master/csl-citation.json"}</w:instrText>
      </w:r>
      <w:r w:rsidRPr="0096074B">
        <w:rPr>
          <w:rFonts w:ascii="Times New Roman" w:hAnsi="Times New Roman" w:cs="Times New Roman"/>
          <w:color w:val="000000" w:themeColor="text1"/>
          <w:sz w:val="24"/>
          <w:szCs w:val="24"/>
        </w:rPr>
        <w:fldChar w:fldCharType="separate"/>
      </w:r>
      <w:r w:rsidR="00817F92" w:rsidRPr="00817F92">
        <w:rPr>
          <w:rFonts w:ascii="Times New Roman" w:hAnsi="Times New Roman" w:cs="Times New Roman"/>
          <w:noProof/>
          <w:color w:val="000000" w:themeColor="text1"/>
          <w:sz w:val="24"/>
          <w:szCs w:val="24"/>
        </w:rPr>
        <w:t>[11]</w:t>
      </w:r>
      <w:r w:rsidRPr="0096074B">
        <w:rPr>
          <w:rFonts w:ascii="Times New Roman" w:hAnsi="Times New Roman" w:cs="Times New Roman"/>
          <w:color w:val="000000" w:themeColor="text1"/>
          <w:sz w:val="24"/>
          <w:szCs w:val="24"/>
        </w:rPr>
        <w:fldChar w:fldCharType="end"/>
      </w:r>
      <w:bookmarkEnd w:id="7"/>
      <w:r w:rsidRPr="0096074B">
        <w:rPr>
          <w:rFonts w:ascii="Times New Roman" w:hAnsi="Times New Roman" w:cs="Times New Roman"/>
          <w:color w:val="000000" w:themeColor="text1"/>
          <w:sz w:val="24"/>
          <w:szCs w:val="24"/>
        </w:rPr>
        <w:t>.</w:t>
      </w:r>
    </w:p>
    <w:p w14:paraId="3551DCF8" w14:textId="77777777" w:rsidR="0096074B" w:rsidRPr="0096074B" w:rsidRDefault="0096074B" w:rsidP="00706288">
      <w:pPr>
        <w:tabs>
          <w:tab w:val="left" w:pos="900"/>
        </w:tabs>
        <w:autoSpaceDE w:val="0"/>
        <w:autoSpaceDN w:val="0"/>
        <w:adjustRightInd w:val="0"/>
        <w:spacing w:before="240" w:after="0" w:line="480" w:lineRule="auto"/>
        <w:jc w:val="both"/>
        <w:rPr>
          <w:rFonts w:ascii="Times New Roman" w:hAnsi="Times New Roman" w:cs="Times New Roman"/>
          <w:b/>
          <w:sz w:val="24"/>
          <w:szCs w:val="24"/>
        </w:rPr>
      </w:pPr>
      <w:r w:rsidRPr="0096074B">
        <w:rPr>
          <w:rFonts w:ascii="Times New Roman" w:hAnsi="Times New Roman" w:cs="Times New Roman"/>
          <w:b/>
          <w:sz w:val="24"/>
          <w:szCs w:val="24"/>
        </w:rPr>
        <w:t xml:space="preserve">Effect of undecanal on cell membrane integrity </w:t>
      </w:r>
    </w:p>
    <w:p w14:paraId="2096F255" w14:textId="05119711" w:rsidR="0096074B" w:rsidRDefault="00A82D04" w:rsidP="00A82D04">
      <w:pPr>
        <w:spacing w:line="360" w:lineRule="auto"/>
        <w:jc w:val="both"/>
        <w:rPr>
          <w:rFonts w:ascii="Times New Roman" w:hAnsi="Times New Roman" w:cs="Times New Roman"/>
          <w:sz w:val="24"/>
          <w:szCs w:val="24"/>
        </w:rPr>
      </w:pPr>
      <w:r w:rsidRPr="00A82D04">
        <w:rPr>
          <w:rFonts w:ascii="Times New Roman" w:hAnsi="Times New Roman" w:cs="Times New Roman"/>
          <w:sz w:val="24"/>
          <w:szCs w:val="24"/>
        </w:rPr>
        <w:t>The red fluorescent dye with membrane impermeability</w:t>
      </w:r>
      <w:r>
        <w:rPr>
          <w:rFonts w:ascii="Times New Roman" w:hAnsi="Times New Roman" w:cs="Times New Roman"/>
          <w:sz w:val="24"/>
          <w:szCs w:val="24"/>
        </w:rPr>
        <w:t xml:space="preserve"> </w:t>
      </w:r>
      <w:r w:rsidR="0096074B" w:rsidRPr="0096074B">
        <w:rPr>
          <w:rFonts w:ascii="Times New Roman" w:hAnsi="Times New Roman" w:cs="Times New Roman"/>
          <w:sz w:val="24"/>
          <w:szCs w:val="24"/>
        </w:rPr>
        <w:t xml:space="preserve">PI, served as a common method for assessing plasma membrane damage. In this study, to assess the impact of undecanal on membrane </w:t>
      </w:r>
      <w:r w:rsidR="003A2AE5">
        <w:rPr>
          <w:rFonts w:ascii="Times New Roman" w:hAnsi="Times New Roman" w:cs="Times New Roman"/>
          <w:sz w:val="24"/>
          <w:szCs w:val="24"/>
        </w:rPr>
        <w:t xml:space="preserve">integrity </w:t>
      </w:r>
      <w:r w:rsidR="0096074B" w:rsidRPr="0096074B">
        <w:rPr>
          <w:rFonts w:ascii="Times New Roman" w:hAnsi="Times New Roman" w:cs="Times New Roman"/>
          <w:sz w:val="24"/>
          <w:szCs w:val="24"/>
        </w:rPr>
        <w:t xml:space="preserve">of </w:t>
      </w:r>
      <w:r w:rsidR="0096074B" w:rsidRPr="0096074B">
        <w:rPr>
          <w:rFonts w:ascii="Times New Roman" w:hAnsi="Times New Roman" w:cs="Times New Roman"/>
          <w:i/>
          <w:sz w:val="24"/>
          <w:szCs w:val="24"/>
        </w:rPr>
        <w:t xml:space="preserve">C. albicans </w:t>
      </w:r>
      <w:r w:rsidR="0096074B" w:rsidRPr="0096074B">
        <w:rPr>
          <w:rFonts w:ascii="Times New Roman" w:hAnsi="Times New Roman" w:cs="Times New Roman"/>
          <w:sz w:val="24"/>
          <w:szCs w:val="24"/>
        </w:rPr>
        <w:t>(ATCC 90028</w:t>
      </w:r>
      <w:r w:rsidR="00243A6A">
        <w:rPr>
          <w:rFonts w:ascii="Times New Roman" w:hAnsi="Times New Roman" w:cs="Times New Roman"/>
          <w:sz w:val="24"/>
          <w:szCs w:val="24"/>
        </w:rPr>
        <w:t xml:space="preserve"> and </w:t>
      </w:r>
      <w:r w:rsidR="0096074B" w:rsidRPr="0096074B">
        <w:rPr>
          <w:rFonts w:ascii="Times New Roman" w:hAnsi="Times New Roman" w:cs="Times New Roman"/>
          <w:sz w:val="24"/>
          <w:szCs w:val="24"/>
        </w:rPr>
        <w:t xml:space="preserve">ATCC 10231) and C1 isolate. </w:t>
      </w:r>
      <w:r w:rsidRPr="0096074B">
        <w:rPr>
          <w:rFonts w:ascii="Times New Roman" w:hAnsi="Times New Roman" w:cs="Times New Roman"/>
          <w:sz w:val="24"/>
          <w:szCs w:val="24"/>
        </w:rPr>
        <w:t>C</w:t>
      </w:r>
      <w:r w:rsidR="0096074B" w:rsidRPr="0096074B">
        <w:rPr>
          <w:rFonts w:ascii="Times New Roman" w:hAnsi="Times New Roman" w:cs="Times New Roman"/>
          <w:sz w:val="24"/>
          <w:szCs w:val="24"/>
        </w:rPr>
        <w:t xml:space="preserve">ells were treated with the different concentrations of undecanal. </w:t>
      </w:r>
      <w:r w:rsidR="0097790A">
        <w:rPr>
          <w:rFonts w:ascii="Times New Roman" w:hAnsi="Times New Roman" w:cs="Times New Roman"/>
          <w:sz w:val="24"/>
          <w:szCs w:val="24"/>
        </w:rPr>
        <w:t xml:space="preserve">After </w:t>
      </w:r>
      <w:r w:rsidR="0096074B" w:rsidRPr="0096074B">
        <w:rPr>
          <w:rFonts w:ascii="Times New Roman" w:hAnsi="Times New Roman" w:cs="Times New Roman"/>
          <w:sz w:val="24"/>
          <w:szCs w:val="24"/>
        </w:rPr>
        <w:t xml:space="preserve">treatment, cells were gathered via centrifugation and underwent washing with PBS. These cells were suspended in PBS (50 μl) and exposed to PI in darkness. Subsequently, the cells were observed under a fluorescence microscope at 40 × (Nikon, T1-SAM JAPAN) </w:t>
      </w:r>
      <w:bookmarkStart w:id="8" w:name="_Hlk185539118"/>
      <w:r w:rsidR="0096074B" w:rsidRPr="0096074B">
        <w:rPr>
          <w:rFonts w:ascii="Times New Roman" w:hAnsi="Times New Roman" w:cs="Times New Roman"/>
          <w:sz w:val="24"/>
          <w:szCs w:val="24"/>
        </w:rPr>
        <w:fldChar w:fldCharType="begin" w:fldLock="1"/>
      </w:r>
      <w:r w:rsidR="00817F92">
        <w:rPr>
          <w:rFonts w:ascii="Times New Roman" w:hAnsi="Times New Roman" w:cs="Times New Roman"/>
          <w:sz w:val="24"/>
          <w:szCs w:val="24"/>
        </w:rPr>
        <w:instrText>ADDIN CSL_CITATION {"citationItems":[{"id":"ITEM-1","itemData":{"DOI":"10.1007/s00284-020-02269-9","ISBN":"0123456789","ISSN":"14320991","PMID":"33170381","abstract":"Antibiotic resistance is one of the major concerns and the biggest threats to the world population. The incidents of antibiotic resistance in Candida spp. were frequently recorded. In the present investigation, antifungal potential of ascorbic acid (AA) was evaluated. According to the in vitro analysis, the zone of inhibition of AA (24.75 ± 0.35 mm) against C. albicans was greater as compared to other vitamins tested. AA significantly modulate the growth of C. albicans at 25 mg/ml. The highest percentage (94.67%) of cell viability was observed in untreated cells, and low cell viability (29.36%) was observed in cells treated with 50 mg/ml of AA (2 × MIC). Further, AO/EB (acridine orange/ethidium bromide), propidium iodide staining, and real-time qPCR confirmed the loss of membrane integrity due to membrane lesions that caused cell death. Lanosterol 14-α-demethylase (L-14α-DM) is the product of ERG11 and acted as superior drug target of C. albicans. Molecular docking analysis confirmed that active interaction of ascorbic acid with L-14α-DM. Based on the present investigation, the efficiency of AA was effectively proved through the in vitro and in silico analysis. This finding has evidenced the effectiveness of AA as a potential candidate against C. albicans.","author":[{"dropping-particle":"","family":"Ganeshkumar","given":"Arumugam","non-dropping-particle":"","parse-names":false,"suffix":""},{"dropping-particle":"","family":"Suvaithenamudhan","given":"Suvaiyarasan","non-dropping-particle":"","parse-names":false,"suffix":""},{"dropping-particle":"","family":"Rajaram","given":"Rajendran","non-dropping-particle":"","parse-names":false,"suffix":""}],"container-title":"Current Microbiology","id":"ITEM-1","issue":"1","issued":{"date-parts":[["2021"]]},"page":"292-302","publisher":"Springer US","title":"In Vitro and In Silico Analysis of Ascorbic Acid Towards Lanosterol 14-α-Demethylase Enzyme of Fluconazole-Resistant Candida albicans","type":"article-journal","volume":"78"},"uris":["http://www.mendeley.com/documents/?uuid=06786789-a2aa-49f5-9b22-966e4051a995"]}],"mendeley":{"formattedCitation":"[12]","plainTextFormattedCitation":"[12]","previouslyFormattedCitation":"[11]"},"properties":{"noteIndex":0},"schema":"https://github.com/citation-style-language/schema/raw/master/csl-citation.json"}</w:instrText>
      </w:r>
      <w:r w:rsidR="0096074B" w:rsidRPr="0096074B">
        <w:rPr>
          <w:rFonts w:ascii="Times New Roman" w:hAnsi="Times New Roman" w:cs="Times New Roman"/>
          <w:sz w:val="24"/>
          <w:szCs w:val="24"/>
        </w:rPr>
        <w:fldChar w:fldCharType="separate"/>
      </w:r>
      <w:r w:rsidR="00817F92" w:rsidRPr="00817F92">
        <w:rPr>
          <w:rFonts w:ascii="Times New Roman" w:hAnsi="Times New Roman" w:cs="Times New Roman"/>
          <w:noProof/>
          <w:sz w:val="24"/>
          <w:szCs w:val="24"/>
        </w:rPr>
        <w:t>[12]</w:t>
      </w:r>
      <w:r w:rsidR="0096074B" w:rsidRPr="0096074B">
        <w:rPr>
          <w:rFonts w:ascii="Times New Roman" w:hAnsi="Times New Roman" w:cs="Times New Roman"/>
          <w:sz w:val="24"/>
          <w:szCs w:val="24"/>
        </w:rPr>
        <w:fldChar w:fldCharType="end"/>
      </w:r>
      <w:bookmarkEnd w:id="8"/>
      <w:r w:rsidR="0096074B" w:rsidRPr="0096074B">
        <w:rPr>
          <w:rFonts w:ascii="Times New Roman" w:hAnsi="Times New Roman" w:cs="Times New Roman"/>
          <w:sz w:val="24"/>
          <w:szCs w:val="24"/>
        </w:rPr>
        <w:t>.</w:t>
      </w:r>
    </w:p>
    <w:p w14:paraId="52989F07" w14:textId="77777777" w:rsidR="0096074B" w:rsidRPr="0096074B" w:rsidRDefault="0096074B" w:rsidP="008D22A6">
      <w:pPr>
        <w:tabs>
          <w:tab w:val="left" w:pos="900"/>
        </w:tabs>
        <w:autoSpaceDE w:val="0"/>
        <w:autoSpaceDN w:val="0"/>
        <w:adjustRightInd w:val="0"/>
        <w:spacing w:before="240" w:after="0" w:line="480" w:lineRule="auto"/>
        <w:jc w:val="both"/>
        <w:rPr>
          <w:rFonts w:ascii="Times New Roman" w:hAnsi="Times New Roman" w:cs="Times New Roman"/>
          <w:b/>
          <w:i/>
          <w:sz w:val="24"/>
          <w:szCs w:val="24"/>
        </w:rPr>
      </w:pPr>
      <w:r w:rsidRPr="0096074B">
        <w:rPr>
          <w:rFonts w:ascii="Times New Roman" w:hAnsi="Times New Roman" w:cs="Times New Roman"/>
          <w:b/>
          <w:sz w:val="24"/>
          <w:szCs w:val="24"/>
        </w:rPr>
        <w:t xml:space="preserve">Assessing Reactive Oxygen Species Generation in </w:t>
      </w:r>
      <w:r w:rsidRPr="0096074B">
        <w:rPr>
          <w:rFonts w:ascii="Times New Roman" w:hAnsi="Times New Roman" w:cs="Times New Roman"/>
          <w:b/>
          <w:i/>
          <w:sz w:val="24"/>
          <w:szCs w:val="24"/>
        </w:rPr>
        <w:t>C. albicans</w:t>
      </w:r>
    </w:p>
    <w:p w14:paraId="4419A9C2" w14:textId="16EBE9D8" w:rsidR="0096074B" w:rsidRDefault="0096074B" w:rsidP="003255EF">
      <w:pPr>
        <w:tabs>
          <w:tab w:val="left" w:pos="900"/>
        </w:tabs>
        <w:autoSpaceDE w:val="0"/>
        <w:autoSpaceDN w:val="0"/>
        <w:adjustRightInd w:val="0"/>
        <w:spacing w:after="0" w:line="480" w:lineRule="auto"/>
        <w:jc w:val="both"/>
        <w:rPr>
          <w:rFonts w:ascii="Times New Roman" w:hAnsi="Times New Roman" w:cs="Times New Roman"/>
          <w:sz w:val="24"/>
          <w:szCs w:val="24"/>
        </w:rPr>
      </w:pPr>
      <w:r w:rsidRPr="0096074B">
        <w:rPr>
          <w:rFonts w:ascii="Times New Roman" w:hAnsi="Times New Roman" w:cs="Times New Roman"/>
          <w:sz w:val="24"/>
          <w:szCs w:val="24"/>
        </w:rPr>
        <w:lastRenderedPageBreak/>
        <w:t xml:space="preserve">The measurement of ROS was done according to previously described method with slight modifications </w:t>
      </w:r>
      <w:r w:rsidRPr="0096074B">
        <w:rPr>
          <w:rFonts w:ascii="Times New Roman" w:eastAsia="Times New Roman" w:hAnsi="Times New Roman" w:cs="Times New Roman"/>
          <w:color w:val="000000"/>
          <w:sz w:val="24"/>
          <w:szCs w:val="24"/>
        </w:rPr>
        <w:fldChar w:fldCharType="begin" w:fldLock="1"/>
      </w:r>
      <w:r w:rsidR="00817F92">
        <w:rPr>
          <w:rFonts w:ascii="Times New Roman" w:eastAsia="Times New Roman" w:hAnsi="Times New Roman" w:cs="Times New Roman"/>
          <w:color w:val="000000"/>
          <w:sz w:val="24"/>
          <w:szCs w:val="24"/>
        </w:rPr>
        <w:instrText>ADDIN CSL_CITATION {"citationItems":[{"id":"ITEM-1","itemData":{"DOI":"10.1039/c5ra26092b","ISSN":"20462069","abstract":"Heat-stable antifungal factor (HSAF) belongs to polycyclic tetramate macrolactams (PTMs), which inhibits many fungal pathogens and is effective in inhibiting Candida albicans (C. albicans). In this study, we found that HSAF induced the apoptosis of C. albicans SC5314 through inducing the production of reactive oxygen species (ROS). Nevertheless, we validated the efficacy of HSAF against candidiasis caused by C. albicans in a murine model in vivo, and HSAF significantly improved survival and reduced fungal burden compared to vehicles. A molecular dynamics (MD) simulation was also investigated, revealing the theoretical binding mode of HSAF to the β-tubulin of C. albicans. This study first found PTMs-induced fungal apoptosis through ROS accumulation in C. albicans and its potential as a novel agent for fungicides.","author":[{"dropping-particle":"","family":"Ding","given":"Yanjiao","non-dropping-particle":"","parse-names":false,"suffix":""},{"dropping-particle":"","family":"Li","given":"Zhenyu","non-dropping-particle":"","parse-names":false,"suffix":""},{"dropping-particle":"","family":"Li","given":"Yaoyao","non-dropping-particle":"","parse-names":false,"suffix":""},{"dropping-particle":"","family":"Lu","given":"Chunhua","non-dropping-particle":"","parse-names":false,"suffix":""},{"dropping-particle":"","family":"Wang","given":"Haoxin","non-dropping-particle":"","parse-names":false,"suffix":""},{"dropping-particle":"","family":"Shen","given":"Yuemao","non-dropping-particle":"","parse-names":false,"suffix":""},{"dropping-particle":"","family":"Du","given":"Liangcheng","non-dropping-particle":"","parse-names":false,"suffix":""}],"container-title":"RSC Advances","id":"ITEM-1","issue":"37","issued":{"date-parts":[["2016"]]},"page":"30895-30904","title":"HSAF-induced antifungal effects in Candida albicans through ROS-mediated apoptosis","type":"article-journal","volume":"6"},"uris":["http://www.mendeley.com/documents/?uuid=e7e87cde-7c26-4e6e-a658-6c52c503a4d2"]}],"mendeley":{"formattedCitation":"[13]","plainTextFormattedCitation":"[13]","previouslyFormattedCitation":"[12]"},"properties":{"noteIndex":0},"schema":"https://github.com/citation-style-language/schema/raw/master/csl-citation.json"}</w:instrText>
      </w:r>
      <w:r w:rsidRPr="0096074B">
        <w:rPr>
          <w:rFonts w:ascii="Times New Roman" w:eastAsia="Times New Roman" w:hAnsi="Times New Roman" w:cs="Times New Roman"/>
          <w:color w:val="000000"/>
          <w:sz w:val="24"/>
          <w:szCs w:val="24"/>
        </w:rPr>
        <w:fldChar w:fldCharType="separate"/>
      </w:r>
      <w:r w:rsidR="00817F92" w:rsidRPr="00817F92">
        <w:rPr>
          <w:rFonts w:ascii="Times New Roman" w:eastAsia="Times New Roman" w:hAnsi="Times New Roman" w:cs="Times New Roman"/>
          <w:noProof/>
          <w:color w:val="000000"/>
          <w:sz w:val="24"/>
          <w:szCs w:val="24"/>
        </w:rPr>
        <w:t>[13]</w:t>
      </w:r>
      <w:r w:rsidRPr="0096074B">
        <w:rPr>
          <w:rFonts w:ascii="Times New Roman" w:eastAsia="Times New Roman" w:hAnsi="Times New Roman" w:cs="Times New Roman"/>
          <w:color w:val="000000"/>
          <w:sz w:val="24"/>
          <w:szCs w:val="24"/>
        </w:rPr>
        <w:fldChar w:fldCharType="end"/>
      </w:r>
      <w:r w:rsidRPr="0096074B">
        <w:rPr>
          <w:rFonts w:ascii="Times New Roman" w:hAnsi="Times New Roman" w:cs="Times New Roman"/>
          <w:sz w:val="24"/>
          <w:szCs w:val="24"/>
        </w:rPr>
        <w:t xml:space="preserve">. </w:t>
      </w:r>
      <w:r w:rsidRPr="0096074B">
        <w:rPr>
          <w:rFonts w:ascii="Times New Roman" w:hAnsi="Times New Roman" w:cs="Times New Roman"/>
          <w:i/>
          <w:sz w:val="24"/>
          <w:szCs w:val="24"/>
        </w:rPr>
        <w:t xml:space="preserve">C. albicans </w:t>
      </w:r>
      <w:r w:rsidRPr="0096074B">
        <w:rPr>
          <w:rFonts w:ascii="Times New Roman" w:hAnsi="Times New Roman" w:cs="Times New Roman"/>
          <w:sz w:val="24"/>
          <w:szCs w:val="24"/>
        </w:rPr>
        <w:t>(ATCC 90028</w:t>
      </w:r>
      <w:r w:rsidR="00D71AD5">
        <w:rPr>
          <w:rFonts w:ascii="Times New Roman" w:hAnsi="Times New Roman" w:cs="Times New Roman"/>
          <w:sz w:val="24"/>
          <w:szCs w:val="24"/>
        </w:rPr>
        <w:t xml:space="preserve"> and</w:t>
      </w:r>
      <w:r w:rsidRPr="0096074B">
        <w:rPr>
          <w:rFonts w:ascii="Times New Roman" w:hAnsi="Times New Roman" w:cs="Times New Roman"/>
          <w:sz w:val="24"/>
          <w:szCs w:val="24"/>
        </w:rPr>
        <w:t xml:space="preserve"> ATCC 10231) and C1 isolate underwent treatment with undecanal alongside 2’,7’-dichlorofluorescin diacetate to assess the levels of endogenous ROS. Logarithmic growth phase cells</w:t>
      </w:r>
      <w:r w:rsidR="004B5BC3">
        <w:rPr>
          <w:rFonts w:ascii="Times New Roman" w:hAnsi="Times New Roman" w:cs="Times New Roman"/>
          <w:sz w:val="24"/>
          <w:szCs w:val="24"/>
        </w:rPr>
        <w:t xml:space="preserve"> </w:t>
      </w:r>
      <w:r w:rsidRPr="0096074B">
        <w:rPr>
          <w:rFonts w:ascii="Times New Roman" w:hAnsi="Times New Roman" w:cs="Times New Roman"/>
          <w:sz w:val="24"/>
          <w:szCs w:val="24"/>
        </w:rPr>
        <w:t xml:space="preserve">were exposed to undecanal at concentrations of MIC in YPD for durations of 4 h at 30°C. Following this treatment, the cells underwent three washes with PBS (pH 7.4) and were then exposed to DCFH-DA at a final concentration of 10 µM in PBS. After an incubation period of 30 min at 30°C, the samples were quantitatively examined using a </w:t>
      </w:r>
      <w:r w:rsidRPr="0096074B">
        <w:rPr>
          <w:rFonts w:ascii="Times New Roman" w:eastAsia="Times New Roman" w:hAnsi="Times New Roman" w:cs="Times New Roman"/>
          <w:color w:val="000000"/>
          <w:sz w:val="24"/>
          <w:szCs w:val="24"/>
        </w:rPr>
        <w:t>spectrofluorometer at 486 nm excitation and 525 nm emission wavelengths</w:t>
      </w:r>
      <w:r w:rsidRPr="0096074B">
        <w:rPr>
          <w:rFonts w:ascii="Times New Roman" w:hAnsi="Times New Roman" w:cs="Times New Roman"/>
          <w:sz w:val="24"/>
          <w:szCs w:val="24"/>
        </w:rPr>
        <w:t xml:space="preserve">. </w:t>
      </w:r>
    </w:p>
    <w:p w14:paraId="3185F646" w14:textId="6DF9FFA8" w:rsidR="0096074B" w:rsidRPr="0096074B" w:rsidRDefault="0096074B" w:rsidP="00D71AD5">
      <w:pPr>
        <w:tabs>
          <w:tab w:val="left" w:pos="900"/>
        </w:tabs>
        <w:autoSpaceDE w:val="0"/>
        <w:autoSpaceDN w:val="0"/>
        <w:adjustRightInd w:val="0"/>
        <w:spacing w:before="240" w:after="0" w:line="480" w:lineRule="auto"/>
        <w:jc w:val="both"/>
        <w:rPr>
          <w:rFonts w:ascii="Times New Roman" w:hAnsi="Times New Roman" w:cs="Times New Roman"/>
          <w:b/>
          <w:bCs/>
          <w:color w:val="000000" w:themeColor="text1"/>
          <w:sz w:val="24"/>
          <w:szCs w:val="24"/>
        </w:rPr>
      </w:pPr>
      <w:r w:rsidRPr="0096074B">
        <w:rPr>
          <w:rFonts w:ascii="Times New Roman" w:hAnsi="Times New Roman" w:cs="Times New Roman"/>
          <w:b/>
          <w:bCs/>
          <w:color w:val="000000" w:themeColor="text1"/>
          <w:sz w:val="24"/>
          <w:szCs w:val="24"/>
        </w:rPr>
        <w:t xml:space="preserve">Effect of undecanal on amphotericin </w:t>
      </w:r>
      <w:r w:rsidR="00ED0B23" w:rsidRPr="0096074B">
        <w:rPr>
          <w:rFonts w:ascii="Times New Roman" w:hAnsi="Times New Roman" w:cs="Times New Roman"/>
          <w:b/>
          <w:bCs/>
          <w:color w:val="000000" w:themeColor="text1"/>
          <w:sz w:val="24"/>
          <w:szCs w:val="24"/>
        </w:rPr>
        <w:t>B</w:t>
      </w:r>
      <w:r w:rsidRPr="0096074B">
        <w:rPr>
          <w:rFonts w:ascii="Times New Roman" w:hAnsi="Times New Roman" w:cs="Times New Roman"/>
          <w:b/>
          <w:bCs/>
          <w:color w:val="000000" w:themeColor="text1"/>
          <w:sz w:val="24"/>
          <w:szCs w:val="24"/>
        </w:rPr>
        <w:t xml:space="preserve"> sensitivity in </w:t>
      </w:r>
      <w:r w:rsidRPr="0096074B">
        <w:rPr>
          <w:rFonts w:ascii="Times New Roman" w:hAnsi="Times New Roman" w:cs="Times New Roman"/>
          <w:b/>
          <w:bCs/>
          <w:i/>
          <w:iCs/>
          <w:color w:val="000000" w:themeColor="text1"/>
          <w:sz w:val="24"/>
          <w:szCs w:val="24"/>
        </w:rPr>
        <w:t xml:space="preserve">Candida albicans </w:t>
      </w:r>
      <w:r w:rsidRPr="0096074B">
        <w:rPr>
          <w:rFonts w:ascii="Times New Roman" w:hAnsi="Times New Roman" w:cs="Times New Roman"/>
          <w:b/>
          <w:bCs/>
          <w:color w:val="000000" w:themeColor="text1"/>
          <w:sz w:val="24"/>
          <w:szCs w:val="24"/>
        </w:rPr>
        <w:t>ATCC 90028</w:t>
      </w:r>
    </w:p>
    <w:p w14:paraId="7B45AB86" w14:textId="3E5B5B5C" w:rsidR="0096074B" w:rsidRDefault="0096074B" w:rsidP="003255EF">
      <w:pPr>
        <w:tabs>
          <w:tab w:val="left" w:pos="900"/>
        </w:tabs>
        <w:autoSpaceDE w:val="0"/>
        <w:autoSpaceDN w:val="0"/>
        <w:adjustRightInd w:val="0"/>
        <w:spacing w:after="0" w:line="480" w:lineRule="auto"/>
        <w:jc w:val="both"/>
        <w:rPr>
          <w:rFonts w:ascii="Times New Roman" w:hAnsi="Times New Roman" w:cs="Times New Roman"/>
          <w:sz w:val="24"/>
          <w:szCs w:val="24"/>
        </w:rPr>
      </w:pPr>
      <w:r w:rsidRPr="0096074B">
        <w:rPr>
          <w:rFonts w:ascii="Times New Roman" w:hAnsi="Times New Roman" w:cs="Times New Roman"/>
          <w:sz w:val="24"/>
          <w:szCs w:val="24"/>
        </w:rPr>
        <w:t xml:space="preserve">The effect of undecanal on the </w:t>
      </w:r>
      <w:r w:rsidRPr="0096074B">
        <w:rPr>
          <w:rFonts w:ascii="Times New Roman" w:hAnsi="Times New Roman" w:cs="Times New Roman"/>
          <w:color w:val="000000" w:themeColor="text1"/>
          <w:sz w:val="24"/>
          <w:szCs w:val="24"/>
        </w:rPr>
        <w:t>amphotericin b</w:t>
      </w:r>
      <w:r w:rsidRPr="0096074B">
        <w:rPr>
          <w:rFonts w:ascii="Times New Roman" w:hAnsi="Times New Roman" w:cs="Times New Roman"/>
          <w:sz w:val="24"/>
          <w:szCs w:val="24"/>
        </w:rPr>
        <w:t xml:space="preserve"> sensitivity of </w:t>
      </w:r>
      <w:r w:rsidRPr="0096074B">
        <w:rPr>
          <w:rFonts w:ascii="Times New Roman" w:hAnsi="Times New Roman" w:cs="Times New Roman"/>
          <w:i/>
          <w:iCs/>
          <w:sz w:val="24"/>
          <w:szCs w:val="24"/>
        </w:rPr>
        <w:t>C. albicans</w:t>
      </w:r>
      <w:r w:rsidRPr="0096074B">
        <w:rPr>
          <w:rFonts w:ascii="Times New Roman" w:hAnsi="Times New Roman" w:cs="Times New Roman"/>
          <w:sz w:val="24"/>
          <w:szCs w:val="24"/>
        </w:rPr>
        <w:t xml:space="preserve"> ATCC 90028 was evaluated using the checkerboard method in combination with a broth microdilution assay. </w:t>
      </w:r>
      <w:r w:rsidR="00A82D04">
        <w:rPr>
          <w:rFonts w:ascii="Times New Roman" w:hAnsi="Times New Roman" w:cs="Times New Roman"/>
          <w:sz w:val="24"/>
          <w:szCs w:val="24"/>
        </w:rPr>
        <w:t xml:space="preserve">Undecanal </w:t>
      </w:r>
      <w:r w:rsidRPr="0096074B">
        <w:rPr>
          <w:rFonts w:ascii="Times New Roman" w:hAnsi="Times New Roman" w:cs="Times New Roman"/>
          <w:sz w:val="24"/>
          <w:szCs w:val="24"/>
        </w:rPr>
        <w:t xml:space="preserve">and </w:t>
      </w:r>
      <w:r w:rsidR="00A82D04" w:rsidRPr="0096074B">
        <w:rPr>
          <w:rFonts w:ascii="Times New Roman" w:hAnsi="Times New Roman" w:cs="Times New Roman"/>
          <w:color w:val="000000" w:themeColor="text1"/>
          <w:sz w:val="24"/>
          <w:szCs w:val="24"/>
        </w:rPr>
        <w:t>amphotericin b</w:t>
      </w:r>
      <w:r w:rsidR="00A82D04" w:rsidRPr="0096074B">
        <w:rPr>
          <w:rFonts w:ascii="Times New Roman" w:hAnsi="Times New Roman" w:cs="Times New Roman"/>
          <w:sz w:val="24"/>
          <w:szCs w:val="24"/>
        </w:rPr>
        <w:t xml:space="preserve"> </w:t>
      </w:r>
      <w:r w:rsidRPr="0096074B">
        <w:rPr>
          <w:rFonts w:ascii="Times New Roman" w:hAnsi="Times New Roman" w:cs="Times New Roman"/>
          <w:sz w:val="24"/>
          <w:szCs w:val="24"/>
        </w:rPr>
        <w:t xml:space="preserve">were tested in combinations, with </w:t>
      </w:r>
      <w:r w:rsidRPr="0096074B">
        <w:rPr>
          <w:rFonts w:ascii="Times New Roman" w:hAnsi="Times New Roman" w:cs="Times New Roman"/>
          <w:color w:val="000000" w:themeColor="text1"/>
          <w:sz w:val="24"/>
          <w:szCs w:val="24"/>
        </w:rPr>
        <w:t>amphotericin b</w:t>
      </w:r>
      <w:r w:rsidRPr="0096074B">
        <w:rPr>
          <w:rFonts w:ascii="Times New Roman" w:hAnsi="Times New Roman" w:cs="Times New Roman"/>
          <w:sz w:val="24"/>
          <w:szCs w:val="24"/>
        </w:rPr>
        <w:t xml:space="preserve"> concentrations ranging from 0.039 to 0.00076 µg/ml and the undecanal from 2 to 0.062 mg/ml. Each microplate was inoculated with </w:t>
      </w:r>
      <w:r w:rsidRPr="0096074B">
        <w:rPr>
          <w:rFonts w:ascii="Times New Roman" w:hAnsi="Times New Roman" w:cs="Times New Roman"/>
          <w:i/>
          <w:iCs/>
          <w:sz w:val="24"/>
          <w:szCs w:val="24"/>
        </w:rPr>
        <w:t>C. albicans</w:t>
      </w:r>
      <w:r w:rsidRPr="0096074B">
        <w:rPr>
          <w:rFonts w:ascii="Times New Roman" w:hAnsi="Times New Roman" w:cs="Times New Roman"/>
          <w:sz w:val="24"/>
          <w:szCs w:val="24"/>
        </w:rPr>
        <w:t xml:space="preserve"> at density of 10³ CFU/mL, incubated at 35 °C for 48 h, and assessed visually following established </w:t>
      </w:r>
      <w:r w:rsidRPr="0096074B">
        <w:rPr>
          <w:rFonts w:ascii="Times New Roman" w:hAnsi="Times New Roman" w:cs="Times New Roman"/>
          <w:i/>
          <w:iCs/>
          <w:sz w:val="24"/>
          <w:szCs w:val="24"/>
        </w:rPr>
        <w:t>in vitro</w:t>
      </w:r>
      <w:r w:rsidRPr="0096074B">
        <w:rPr>
          <w:rFonts w:ascii="Times New Roman" w:hAnsi="Times New Roman" w:cs="Times New Roman"/>
          <w:sz w:val="24"/>
          <w:szCs w:val="24"/>
        </w:rPr>
        <w:t xml:space="preserve"> susceptibility testing guidelines. Fractional Inhibitory Concentrations (FICs) were calculated for </w:t>
      </w:r>
      <w:r w:rsidR="00A82D04">
        <w:rPr>
          <w:rFonts w:ascii="Times New Roman" w:hAnsi="Times New Roman" w:cs="Times New Roman"/>
          <w:sz w:val="24"/>
          <w:szCs w:val="24"/>
        </w:rPr>
        <w:t>undecanal</w:t>
      </w:r>
      <w:r w:rsidRPr="0096074B">
        <w:rPr>
          <w:rFonts w:ascii="Times New Roman" w:hAnsi="Times New Roman" w:cs="Times New Roman"/>
          <w:sz w:val="24"/>
          <w:szCs w:val="24"/>
        </w:rPr>
        <w:t xml:space="preserve">, both individually and in combination with </w:t>
      </w:r>
      <w:r w:rsidR="00A82D04" w:rsidRPr="0096074B">
        <w:rPr>
          <w:rFonts w:ascii="Times New Roman" w:hAnsi="Times New Roman" w:cs="Times New Roman"/>
          <w:color w:val="000000" w:themeColor="text1"/>
          <w:sz w:val="24"/>
          <w:szCs w:val="24"/>
        </w:rPr>
        <w:t>amphotericin b</w:t>
      </w:r>
      <w:r w:rsidRPr="0096074B">
        <w:rPr>
          <w:rFonts w:ascii="Times New Roman" w:hAnsi="Times New Roman" w:cs="Times New Roman"/>
          <w:sz w:val="24"/>
          <w:szCs w:val="24"/>
        </w:rPr>
        <w:t>. The FIC of</w:t>
      </w:r>
      <w:r w:rsidR="00A82D04">
        <w:rPr>
          <w:rFonts w:ascii="Times New Roman" w:hAnsi="Times New Roman" w:cs="Times New Roman"/>
          <w:sz w:val="24"/>
          <w:szCs w:val="24"/>
        </w:rPr>
        <w:t xml:space="preserve"> </w:t>
      </w:r>
      <w:r w:rsidRPr="0096074B">
        <w:rPr>
          <w:rFonts w:ascii="Times New Roman" w:hAnsi="Times New Roman" w:cs="Times New Roman"/>
          <w:sz w:val="24"/>
          <w:szCs w:val="24"/>
        </w:rPr>
        <w:t xml:space="preserve">compound was determined by dividing its concentration in a combination that inhibits growth by the concentration required to achieve the same effect when used alone. The FIC index (ΣFIC) was used to characterize the interaction between the compounds. An FIC index value close to 1 indicates an additive interaction, while values ≤ 0.5 indicate synergy and values &gt; 4 suggest antagonism. Generally, the lower the FIC index, the greater the synergistic effect, and higher values imply stronger antagonism </w:t>
      </w:r>
      <w:r w:rsidRPr="0096074B">
        <w:rPr>
          <w:rFonts w:ascii="Times New Roman" w:hAnsi="Times New Roman" w:cs="Times New Roman"/>
          <w:sz w:val="24"/>
          <w:szCs w:val="24"/>
        </w:rPr>
        <w:fldChar w:fldCharType="begin" w:fldLock="1"/>
      </w:r>
      <w:r w:rsidR="00817F92">
        <w:rPr>
          <w:rFonts w:ascii="Times New Roman" w:hAnsi="Times New Roman" w:cs="Times New Roman"/>
          <w:sz w:val="24"/>
          <w:szCs w:val="24"/>
        </w:rPr>
        <w:instrText>ADDIN CSL_CITATION {"citationItems":[{"id":"ITEM-1","itemData":{"DOI":"10.1111/j.1439-0507.2009.01852.x","ISSN":"09337407","PMID":"20337938","abstract":"Fluconazole (FLC) susceptibility of isolates of Candida spp., (n=42) and efficacy as well as mechanism of anti-Candida activity of three constituents of geranium oil is evaluated in this study. No fluconazole resistance was observed among the clinical isolates tested, however 22% were susceptible-dose-dependent (S-DD) [minimal inhibitory concentration (MIC) ≥16μgml-1] and a standard strain of C. albicans ATCC 10231 was resistant (≥64μgml-1). Geraniol and geranyl acetate were equally effective, fungicidal at 0.064% v/v concentrations i.e. MICs (561μgml-1 and 584μgml-1 respectively) and killed 99.9% inoculum within 15 and 30min of exposures respectively. Citronellol was least effective and fungistatic. C. albicans dimorphism (Y→H) was highly sensitive to geranium oil constituents tested (IC50 approximately 0.008% v/v). Geraniol, geranyl acetate and citronellol brought down MICs of FLC by 16-, 32- and 64-fold respectively in a FLC-resistant strain. Citronellol and geraniol arrested cells in G1 phase while geranyl acetate in G2-M phase of cell cycle at MIC50. In vitro cytotoxicity study revealed that geraniol, geranyl acetate and citronellol were non-toxic to HeLa cells at MICs of the C. albicans growth. Our results indicate that two of the three geranium oil constituents tested exhibit excellent anti-Candida activity and significant synergistic activity with fluconazole. © 2010 Blackwell Verlag GmbH.","author":[{"dropping-particle":"","family":"Zore","given":"Gajanan B.","non-dropping-particle":"","parse-names":false,"suffix":""},{"dropping-particle":"","family":"Thakre","given":"Archana D.","non-dropping-particle":"","parse-names":false,"suffix":""},{"dropping-particle":"","family":"Rathod","given":"V.","non-dropping-particle":"","parse-names":false,"suffix":""},{"dropping-particle":"","family":"Karuppayil","given":"S. Mohan","non-dropping-particle":"","parse-names":false,"suffix":""}],"container-title":"Mycoses","id":"ITEM-1","issue":"4","issued":{"date-parts":[["2011","7"]]},"page":"e99-e109","title":"Evaluation of anti-Candida potential of geranium oil constituents against clinical isolates of Candida albicans differentially sensitive to fluconazole: inhibition of growth, dimorphism and sensitization","type":"article-journal","volume":"54"},"uris":["http://www.mendeley.com/documents/?uuid=9c361bd8-6a3a-40f8-ab55-aeb0496039a4"]}],"mendeley":{"formattedCitation":"[14]","plainTextFormattedCitation":"[14]","previouslyFormattedCitation":"[13]"},"properties":{"noteIndex":0},"schema":"https://github.com/citation-style-language/schema/raw/master/csl-citation.json"}</w:instrText>
      </w:r>
      <w:r w:rsidRPr="0096074B">
        <w:rPr>
          <w:rFonts w:ascii="Times New Roman" w:hAnsi="Times New Roman" w:cs="Times New Roman"/>
          <w:sz w:val="24"/>
          <w:szCs w:val="24"/>
        </w:rPr>
        <w:fldChar w:fldCharType="separate"/>
      </w:r>
      <w:r w:rsidR="00817F92" w:rsidRPr="00817F92">
        <w:rPr>
          <w:rFonts w:ascii="Times New Roman" w:hAnsi="Times New Roman" w:cs="Times New Roman"/>
          <w:noProof/>
          <w:sz w:val="24"/>
          <w:szCs w:val="24"/>
        </w:rPr>
        <w:t>[14]</w:t>
      </w:r>
      <w:r w:rsidRPr="0096074B">
        <w:rPr>
          <w:rFonts w:ascii="Times New Roman" w:hAnsi="Times New Roman" w:cs="Times New Roman"/>
          <w:sz w:val="24"/>
          <w:szCs w:val="24"/>
        </w:rPr>
        <w:fldChar w:fldCharType="end"/>
      </w:r>
      <w:r w:rsidRPr="0096074B">
        <w:rPr>
          <w:rFonts w:ascii="Times New Roman" w:hAnsi="Times New Roman" w:cs="Times New Roman"/>
          <w:sz w:val="24"/>
          <w:szCs w:val="24"/>
        </w:rPr>
        <w:t>.</w:t>
      </w:r>
    </w:p>
    <w:p w14:paraId="2E1D0B44" w14:textId="77777777" w:rsidR="0096074B" w:rsidRPr="0096074B" w:rsidRDefault="0096074B" w:rsidP="00D71AD5">
      <w:pPr>
        <w:tabs>
          <w:tab w:val="left" w:pos="900"/>
        </w:tabs>
        <w:autoSpaceDE w:val="0"/>
        <w:autoSpaceDN w:val="0"/>
        <w:adjustRightInd w:val="0"/>
        <w:spacing w:before="240" w:after="0" w:line="480" w:lineRule="auto"/>
        <w:jc w:val="both"/>
        <w:rPr>
          <w:rFonts w:ascii="Times New Roman" w:hAnsi="Times New Roman" w:cs="Times New Roman"/>
          <w:b/>
          <w:bCs/>
          <w:color w:val="000000" w:themeColor="text1"/>
          <w:sz w:val="24"/>
          <w:szCs w:val="24"/>
        </w:rPr>
      </w:pPr>
      <w:r w:rsidRPr="0096074B">
        <w:rPr>
          <w:rFonts w:ascii="Times New Roman" w:hAnsi="Times New Roman" w:cs="Times New Roman"/>
          <w:b/>
          <w:bCs/>
          <w:color w:val="000000" w:themeColor="text1"/>
          <w:sz w:val="24"/>
          <w:szCs w:val="24"/>
        </w:rPr>
        <w:t>Haemolytic Activity</w:t>
      </w:r>
    </w:p>
    <w:p w14:paraId="2B45F397" w14:textId="2413FF7C" w:rsidR="0096074B" w:rsidRPr="0096074B" w:rsidRDefault="0096074B" w:rsidP="003255EF">
      <w:pPr>
        <w:tabs>
          <w:tab w:val="left" w:pos="900"/>
        </w:tabs>
        <w:autoSpaceDE w:val="0"/>
        <w:autoSpaceDN w:val="0"/>
        <w:adjustRightInd w:val="0"/>
        <w:spacing w:after="0" w:line="480" w:lineRule="auto"/>
        <w:jc w:val="both"/>
        <w:rPr>
          <w:rFonts w:ascii="Times New Roman" w:hAnsi="Times New Roman" w:cs="Times New Roman"/>
          <w:color w:val="000000" w:themeColor="text1"/>
          <w:sz w:val="24"/>
          <w:szCs w:val="24"/>
        </w:rPr>
      </w:pPr>
      <w:r w:rsidRPr="0096074B">
        <w:rPr>
          <w:rFonts w:ascii="Times New Roman" w:hAnsi="Times New Roman" w:cs="Times New Roman"/>
          <w:color w:val="000000" w:themeColor="text1"/>
          <w:sz w:val="24"/>
          <w:szCs w:val="24"/>
        </w:rPr>
        <w:lastRenderedPageBreak/>
        <w:t xml:space="preserve">The hemolytic activity of undecanal was evaluated using human red blood cells. Blood was collected from a blood bank in EDTA-containing tubes and centrifuged at 2,000 rpm. The RBC pellet was resuspended in PBS, and this suspension was diluted in PBS. 100 µL </w:t>
      </w:r>
      <w:r w:rsidR="00A82D04">
        <w:rPr>
          <w:rFonts w:ascii="Times New Roman" w:hAnsi="Times New Roman" w:cs="Times New Roman"/>
          <w:color w:val="000000" w:themeColor="text1"/>
          <w:sz w:val="24"/>
          <w:szCs w:val="24"/>
        </w:rPr>
        <w:t>of</w:t>
      </w:r>
      <w:r w:rsidRPr="0096074B">
        <w:rPr>
          <w:rFonts w:ascii="Times New Roman" w:hAnsi="Times New Roman" w:cs="Times New Roman"/>
          <w:color w:val="000000" w:themeColor="text1"/>
          <w:sz w:val="24"/>
          <w:szCs w:val="24"/>
        </w:rPr>
        <w:t xml:space="preserve"> the RBC suspension were added to 100 µL of different concentrations of undecanal in same buffer in Eppendorf tubes. As a positive control, 0.1% Triton X-100</w:t>
      </w:r>
      <w:r w:rsidR="00A82D04">
        <w:rPr>
          <w:rFonts w:ascii="Times New Roman" w:hAnsi="Times New Roman" w:cs="Times New Roman"/>
          <w:color w:val="000000" w:themeColor="text1"/>
          <w:sz w:val="24"/>
          <w:szCs w:val="24"/>
        </w:rPr>
        <w:t xml:space="preserve"> </w:t>
      </w:r>
      <w:r w:rsidRPr="0096074B">
        <w:rPr>
          <w:rFonts w:ascii="Times New Roman" w:hAnsi="Times New Roman" w:cs="Times New Roman"/>
          <w:color w:val="000000" w:themeColor="text1"/>
          <w:sz w:val="24"/>
          <w:szCs w:val="24"/>
        </w:rPr>
        <w:t xml:space="preserve">used to achieve </w:t>
      </w:r>
      <w:r w:rsidR="00A82D04">
        <w:rPr>
          <w:rFonts w:ascii="Times New Roman" w:hAnsi="Times New Roman" w:cs="Times New Roman"/>
          <w:color w:val="000000" w:themeColor="text1"/>
          <w:sz w:val="24"/>
          <w:szCs w:val="24"/>
        </w:rPr>
        <w:t>complete</w:t>
      </w:r>
      <w:r w:rsidRPr="0096074B">
        <w:rPr>
          <w:rFonts w:ascii="Times New Roman" w:hAnsi="Times New Roman" w:cs="Times New Roman"/>
          <w:color w:val="000000" w:themeColor="text1"/>
          <w:sz w:val="24"/>
          <w:szCs w:val="24"/>
        </w:rPr>
        <w:t xml:space="preserve"> hemolysis. The mixtures were incubated at 37°C</w:t>
      </w:r>
      <w:r w:rsidR="009E23D8">
        <w:rPr>
          <w:rFonts w:ascii="Times New Roman" w:hAnsi="Times New Roman" w:cs="Times New Roman"/>
          <w:color w:val="000000" w:themeColor="text1"/>
          <w:sz w:val="24"/>
          <w:szCs w:val="24"/>
        </w:rPr>
        <w:t xml:space="preserve"> (</w:t>
      </w:r>
      <w:r w:rsidRPr="0096074B">
        <w:rPr>
          <w:rFonts w:ascii="Times New Roman" w:hAnsi="Times New Roman" w:cs="Times New Roman"/>
          <w:color w:val="000000" w:themeColor="text1"/>
          <w:sz w:val="24"/>
          <w:szCs w:val="24"/>
        </w:rPr>
        <w:t>1 h</w:t>
      </w:r>
      <w:r w:rsidR="009E23D8">
        <w:rPr>
          <w:rFonts w:ascii="Times New Roman" w:hAnsi="Times New Roman" w:cs="Times New Roman"/>
          <w:color w:val="000000" w:themeColor="text1"/>
          <w:sz w:val="24"/>
          <w:szCs w:val="24"/>
        </w:rPr>
        <w:t>)</w:t>
      </w:r>
      <w:r w:rsidRPr="0096074B">
        <w:rPr>
          <w:rFonts w:ascii="Times New Roman" w:hAnsi="Times New Roman" w:cs="Times New Roman"/>
          <w:color w:val="000000" w:themeColor="text1"/>
          <w:sz w:val="24"/>
          <w:szCs w:val="24"/>
        </w:rPr>
        <w:t xml:space="preserve">, followed by centrifugation at 2,000 rpm </w:t>
      </w:r>
      <w:r w:rsidR="003F3A8D">
        <w:rPr>
          <w:rFonts w:ascii="Times New Roman" w:hAnsi="Times New Roman" w:cs="Times New Roman"/>
          <w:color w:val="000000" w:themeColor="text1"/>
          <w:sz w:val="24"/>
          <w:szCs w:val="24"/>
        </w:rPr>
        <w:t>(</w:t>
      </w:r>
      <w:r w:rsidRPr="0096074B">
        <w:rPr>
          <w:rFonts w:ascii="Times New Roman" w:hAnsi="Times New Roman" w:cs="Times New Roman"/>
          <w:color w:val="000000" w:themeColor="text1"/>
          <w:sz w:val="24"/>
          <w:szCs w:val="24"/>
        </w:rPr>
        <w:t>10 min</w:t>
      </w:r>
      <w:r w:rsidR="003F3A8D">
        <w:rPr>
          <w:rFonts w:ascii="Times New Roman" w:hAnsi="Times New Roman" w:cs="Times New Roman"/>
          <w:color w:val="000000" w:themeColor="text1"/>
          <w:sz w:val="24"/>
          <w:szCs w:val="24"/>
        </w:rPr>
        <w:t>)</w:t>
      </w:r>
      <w:r w:rsidRPr="0096074B">
        <w:rPr>
          <w:rFonts w:ascii="Times New Roman" w:hAnsi="Times New Roman" w:cs="Times New Roman"/>
          <w:color w:val="000000" w:themeColor="text1"/>
          <w:sz w:val="24"/>
          <w:szCs w:val="24"/>
        </w:rPr>
        <w:t>. 150 µL of supernatant was transferred to a microtiter plate</w:t>
      </w:r>
      <w:r w:rsidR="00A82D04">
        <w:rPr>
          <w:rFonts w:ascii="Times New Roman" w:hAnsi="Times New Roman" w:cs="Times New Roman"/>
          <w:color w:val="000000" w:themeColor="text1"/>
          <w:sz w:val="24"/>
          <w:szCs w:val="24"/>
        </w:rPr>
        <w:t xml:space="preserve">. The </w:t>
      </w:r>
      <w:r w:rsidRPr="0096074B">
        <w:rPr>
          <w:rFonts w:ascii="Times New Roman" w:hAnsi="Times New Roman" w:cs="Times New Roman"/>
          <w:color w:val="000000" w:themeColor="text1"/>
          <w:sz w:val="24"/>
          <w:szCs w:val="24"/>
        </w:rPr>
        <w:t xml:space="preserve">absorbance was measured at 450 nm. </w:t>
      </w:r>
      <w:r w:rsidR="000D6BAB" w:rsidRPr="000D6BAB">
        <w:rPr>
          <w:rFonts w:ascii="Times New Roman" w:hAnsi="Times New Roman" w:cs="Times New Roman"/>
          <w:color w:val="000000" w:themeColor="text1"/>
          <w:sz w:val="24"/>
          <w:szCs w:val="24"/>
        </w:rPr>
        <w:t>The hemolysis percentage was determined</w:t>
      </w:r>
      <w:r w:rsidRPr="0096074B">
        <w:rPr>
          <w:rFonts w:ascii="Times New Roman" w:hAnsi="Times New Roman" w:cs="Times New Roman"/>
          <w:color w:val="000000" w:themeColor="text1"/>
          <w:sz w:val="24"/>
          <w:szCs w:val="24"/>
        </w:rPr>
        <w:t xml:space="preserve">: </w:t>
      </w:r>
    </w:p>
    <w:p w14:paraId="23FB780C" w14:textId="2A73E0AE" w:rsidR="0096074B" w:rsidRDefault="0096074B" w:rsidP="003255EF">
      <w:pPr>
        <w:tabs>
          <w:tab w:val="left" w:pos="900"/>
        </w:tabs>
        <w:autoSpaceDE w:val="0"/>
        <w:autoSpaceDN w:val="0"/>
        <w:adjustRightInd w:val="0"/>
        <w:spacing w:after="0" w:line="480" w:lineRule="auto"/>
        <w:jc w:val="both"/>
        <w:rPr>
          <w:rFonts w:ascii="Times New Roman" w:hAnsi="Times New Roman" w:cs="Times New Roman"/>
          <w:color w:val="000000" w:themeColor="text1"/>
          <w:sz w:val="24"/>
          <w:szCs w:val="24"/>
        </w:rPr>
      </w:pPr>
      <w:r w:rsidRPr="0096074B">
        <w:rPr>
          <w:rFonts w:ascii="Times New Roman" w:hAnsi="Times New Roman" w:cs="Times New Roman"/>
          <w:color w:val="000000" w:themeColor="text1"/>
          <w:sz w:val="24"/>
          <w:szCs w:val="24"/>
        </w:rPr>
        <w:t xml:space="preserve">% of hemolysis = [(A450 of undecanal-treated sample – A450 of saline-treated sample) / (A450 of 1% Triton-treated sample – A450 of saline-treated sample)] × 100 </w:t>
      </w:r>
      <w:r w:rsidRPr="0096074B">
        <w:rPr>
          <w:rFonts w:ascii="Times New Roman" w:hAnsi="Times New Roman" w:cs="Times New Roman"/>
          <w:color w:val="000000" w:themeColor="text1"/>
          <w:sz w:val="24"/>
          <w:szCs w:val="24"/>
        </w:rPr>
        <w:fldChar w:fldCharType="begin" w:fldLock="1"/>
      </w:r>
      <w:r w:rsidR="00817F92">
        <w:rPr>
          <w:rFonts w:ascii="Times New Roman" w:hAnsi="Times New Roman" w:cs="Times New Roman"/>
          <w:color w:val="000000" w:themeColor="text1"/>
          <w:sz w:val="24"/>
          <w:szCs w:val="24"/>
        </w:rPr>
        <w:instrText>ADDIN CSL_CITATION {"citationItems":[{"id":"ITEM-1","itemData":{"DOI":"10.1016/j.micpath.2009.10.001","ISSN":"08824010","PMID":"19835945","abstract":"Azoles target the ergosterol synthesizing enzyme lanosterol 14α-demethylase and are a widely applied class of antifungal agents. Unfortunately azoles are generally fungistatic, and resistance to fluconazole is emerging in several fungal pathogens. In contrast to the increasing number of agents for the treatment of invasive fungal infections, discoveries of new antifungal agents with therapeutic value in dermatomycoses are reported only rare. Attention has been drawn to the antimicrobial activity of plants and their active principles due to the challenge of growing incidences of drug-resistant pathogens. Eugenol and methyl eugenol were reported to possess antimycotic properties. To further explore the antifungal activity of these compounds, in vitro studies were conducted on various Candida isolates. Insight studies to mechanism suggested that both eugenol and methyl eugenol exerts their antifungal activity by targeting sterol biosynthesis. Furthermore, it was also observed that additional methyl group to eugenol increases its antifungal activity. The observed fungicidal characteristics of both eugenol and methyl eugenol indicate that both the compounds might be promising antifungal agents defining a new class of antimycotics. © 2009 Elsevier Ltd. All rights reserved.","author":[{"dropping-particle":"","family":"Ahmad","given":"Aijaz","non-dropping-particle":"","parse-names":false,"suffix":""},{"dropping-particle":"","family":"Khan","given":"Amber","non-dropping-particle":"","parse-names":false,"suffix":""},{"dropping-particle":"","family":"Manzoor","given":"Nikhat","non-dropping-particle":"","parse-names":false,"suffix":""},{"dropping-particle":"","family":"Khan","given":"Luqman A.","non-dropping-particle":"","parse-names":false,"suffix":""}],"container-title":"Microbial Pathogenesis","id":"ITEM-1","issue":"1","issued":{"date-parts":[["2010"]]},"page":"35-41","title":"Evolution of ergosterol biosynthesis inhibitors as fungicidal against Candida","type":"article-journal","volume":"48"},"uris":["http://www.mendeley.com/documents/?uuid=2747cc0d-f04b-33c5-8b2b-6da5a419d3c0"]}],"mendeley":{"formattedCitation":"[15]","plainTextFormattedCitation":"[15]","previouslyFormattedCitation":"[14]"},"properties":{"noteIndex":0},"schema":"https://github.com/citation-style-language/schema/raw/master/csl-citation.json"}</w:instrText>
      </w:r>
      <w:r w:rsidRPr="0096074B">
        <w:rPr>
          <w:rFonts w:ascii="Times New Roman" w:hAnsi="Times New Roman" w:cs="Times New Roman"/>
          <w:color w:val="000000" w:themeColor="text1"/>
          <w:sz w:val="24"/>
          <w:szCs w:val="24"/>
        </w:rPr>
        <w:fldChar w:fldCharType="separate"/>
      </w:r>
      <w:r w:rsidR="00817F92" w:rsidRPr="00817F92">
        <w:rPr>
          <w:rFonts w:ascii="Times New Roman" w:hAnsi="Times New Roman" w:cs="Times New Roman"/>
          <w:noProof/>
          <w:color w:val="000000" w:themeColor="text1"/>
          <w:sz w:val="24"/>
          <w:szCs w:val="24"/>
        </w:rPr>
        <w:t>[15]</w:t>
      </w:r>
      <w:r w:rsidRPr="0096074B">
        <w:rPr>
          <w:rFonts w:ascii="Times New Roman" w:hAnsi="Times New Roman" w:cs="Times New Roman"/>
          <w:color w:val="000000" w:themeColor="text1"/>
          <w:sz w:val="24"/>
          <w:szCs w:val="24"/>
        </w:rPr>
        <w:fldChar w:fldCharType="end"/>
      </w:r>
      <w:r w:rsidRPr="0096074B">
        <w:rPr>
          <w:rFonts w:ascii="Times New Roman" w:hAnsi="Times New Roman" w:cs="Times New Roman"/>
          <w:color w:val="000000" w:themeColor="text1"/>
          <w:sz w:val="24"/>
          <w:szCs w:val="24"/>
        </w:rPr>
        <w:t>.</w:t>
      </w:r>
    </w:p>
    <w:p w14:paraId="0B228711" w14:textId="77777777" w:rsidR="0096074B" w:rsidRPr="0096074B" w:rsidRDefault="0096074B" w:rsidP="00D71AD5">
      <w:pPr>
        <w:tabs>
          <w:tab w:val="left" w:pos="900"/>
        </w:tabs>
        <w:autoSpaceDE w:val="0"/>
        <w:autoSpaceDN w:val="0"/>
        <w:adjustRightInd w:val="0"/>
        <w:spacing w:before="240" w:after="0" w:line="480" w:lineRule="auto"/>
        <w:jc w:val="both"/>
        <w:rPr>
          <w:rFonts w:ascii="Times New Roman" w:hAnsi="Times New Roman" w:cs="Times New Roman"/>
          <w:b/>
          <w:bCs/>
          <w:color w:val="000000" w:themeColor="text1"/>
          <w:sz w:val="24"/>
          <w:szCs w:val="24"/>
        </w:rPr>
      </w:pPr>
      <w:r w:rsidRPr="0096074B">
        <w:rPr>
          <w:rFonts w:ascii="Times New Roman" w:hAnsi="Times New Roman" w:cs="Times New Roman"/>
          <w:b/>
          <w:bCs/>
          <w:color w:val="000000" w:themeColor="text1"/>
          <w:sz w:val="24"/>
          <w:szCs w:val="24"/>
        </w:rPr>
        <w:t>Cytotoxicity assay</w:t>
      </w:r>
    </w:p>
    <w:p w14:paraId="27E20511" w14:textId="4648280B" w:rsidR="0096074B" w:rsidRDefault="0096074B" w:rsidP="003255EF">
      <w:pPr>
        <w:tabs>
          <w:tab w:val="left" w:pos="900"/>
        </w:tabs>
        <w:autoSpaceDE w:val="0"/>
        <w:autoSpaceDN w:val="0"/>
        <w:adjustRightInd w:val="0"/>
        <w:spacing w:after="0" w:line="480" w:lineRule="auto"/>
        <w:jc w:val="both"/>
        <w:rPr>
          <w:rFonts w:ascii="Times New Roman" w:hAnsi="Times New Roman" w:cs="Times New Roman"/>
          <w:color w:val="000000" w:themeColor="text1"/>
          <w:sz w:val="24"/>
          <w:szCs w:val="24"/>
        </w:rPr>
      </w:pPr>
      <w:r w:rsidRPr="0096074B">
        <w:rPr>
          <w:rFonts w:ascii="Times New Roman" w:hAnsi="Times New Roman" w:cs="Times New Roman"/>
          <w:color w:val="000000" w:themeColor="text1"/>
          <w:sz w:val="24"/>
          <w:szCs w:val="24"/>
        </w:rPr>
        <w:t xml:space="preserve">The cytotoxic effects of </w:t>
      </w:r>
      <w:r w:rsidR="004B5BC3">
        <w:rPr>
          <w:rFonts w:ascii="Times New Roman" w:hAnsi="Times New Roman" w:cs="Times New Roman"/>
          <w:color w:val="000000" w:themeColor="text1"/>
          <w:sz w:val="24"/>
          <w:szCs w:val="24"/>
        </w:rPr>
        <w:t>undecanal</w:t>
      </w:r>
      <w:r w:rsidRPr="0096074B">
        <w:rPr>
          <w:rFonts w:ascii="Times New Roman" w:hAnsi="Times New Roman" w:cs="Times New Roman"/>
          <w:color w:val="000000" w:themeColor="text1"/>
          <w:sz w:val="24"/>
          <w:szCs w:val="24"/>
        </w:rPr>
        <w:t xml:space="preserve"> </w:t>
      </w:r>
      <w:proofErr w:type="gramStart"/>
      <w:r w:rsidRPr="0096074B">
        <w:rPr>
          <w:rFonts w:ascii="Times New Roman" w:hAnsi="Times New Roman" w:cs="Times New Roman"/>
          <w:color w:val="000000" w:themeColor="text1"/>
          <w:sz w:val="24"/>
          <w:szCs w:val="24"/>
        </w:rPr>
        <w:t>w</w:t>
      </w:r>
      <w:r w:rsidR="004B5BC3">
        <w:rPr>
          <w:rFonts w:ascii="Times New Roman" w:hAnsi="Times New Roman" w:cs="Times New Roman"/>
          <w:color w:val="000000" w:themeColor="text1"/>
          <w:sz w:val="24"/>
          <w:szCs w:val="24"/>
        </w:rPr>
        <w:t>as</w:t>
      </w:r>
      <w:proofErr w:type="gramEnd"/>
      <w:r w:rsidRPr="0096074B">
        <w:rPr>
          <w:rFonts w:ascii="Times New Roman" w:hAnsi="Times New Roman" w:cs="Times New Roman"/>
          <w:color w:val="000000" w:themeColor="text1"/>
          <w:sz w:val="24"/>
          <w:szCs w:val="24"/>
        </w:rPr>
        <w:t xml:space="preserve"> evaluated in L929 cells according to Ozdemir et al with slight modifications. L929 cells were </w:t>
      </w:r>
      <w:r w:rsidR="001960C6">
        <w:rPr>
          <w:rFonts w:ascii="Times New Roman" w:hAnsi="Times New Roman" w:cs="Times New Roman"/>
          <w:color w:val="000000" w:themeColor="text1"/>
          <w:sz w:val="24"/>
          <w:szCs w:val="24"/>
        </w:rPr>
        <w:t>added</w:t>
      </w:r>
      <w:r w:rsidRPr="0096074B">
        <w:rPr>
          <w:rFonts w:ascii="Times New Roman" w:hAnsi="Times New Roman" w:cs="Times New Roman"/>
          <w:color w:val="000000" w:themeColor="text1"/>
          <w:sz w:val="24"/>
          <w:szCs w:val="24"/>
        </w:rPr>
        <w:t xml:space="preserve"> into clear 96-well plates at density of 1.8× 10 </w:t>
      </w:r>
      <w:r w:rsidRPr="001960C6">
        <w:rPr>
          <w:rFonts w:ascii="Times New Roman" w:hAnsi="Times New Roman" w:cs="Times New Roman"/>
          <w:color w:val="000000" w:themeColor="text1"/>
          <w:sz w:val="24"/>
          <w:szCs w:val="24"/>
          <w:vertAlign w:val="superscript"/>
        </w:rPr>
        <w:t xml:space="preserve">5 </w:t>
      </w:r>
      <w:r w:rsidRPr="0096074B">
        <w:rPr>
          <w:rFonts w:ascii="Times New Roman" w:hAnsi="Times New Roman" w:cs="Times New Roman"/>
          <w:color w:val="000000" w:themeColor="text1"/>
          <w:sz w:val="24"/>
          <w:szCs w:val="24"/>
        </w:rPr>
        <w:t>cells</w:t>
      </w:r>
      <w:r w:rsidR="001960C6">
        <w:rPr>
          <w:rFonts w:ascii="Times New Roman" w:hAnsi="Times New Roman" w:cs="Times New Roman"/>
          <w:color w:val="000000" w:themeColor="text1"/>
          <w:sz w:val="24"/>
          <w:szCs w:val="24"/>
        </w:rPr>
        <w:t>/</w:t>
      </w:r>
      <w:r w:rsidRPr="0096074B">
        <w:rPr>
          <w:rFonts w:ascii="Times New Roman" w:hAnsi="Times New Roman" w:cs="Times New Roman"/>
          <w:color w:val="000000" w:themeColor="text1"/>
          <w:sz w:val="24"/>
          <w:szCs w:val="24"/>
        </w:rPr>
        <w:t>well and incubated at 37</w:t>
      </w:r>
      <w:r w:rsidR="0090367A">
        <w:rPr>
          <w:rFonts w:ascii="Times New Roman" w:hAnsi="Times New Roman" w:cs="Times New Roman"/>
          <w:color w:val="000000" w:themeColor="text1"/>
          <w:sz w:val="24"/>
          <w:szCs w:val="24"/>
        </w:rPr>
        <w:t>℃</w:t>
      </w:r>
      <w:r w:rsidRPr="0096074B">
        <w:rPr>
          <w:rFonts w:ascii="Times New Roman" w:hAnsi="Times New Roman" w:cs="Times New Roman"/>
          <w:color w:val="000000" w:themeColor="text1"/>
          <w:sz w:val="24"/>
          <w:szCs w:val="24"/>
        </w:rPr>
        <w:t xml:space="preserve"> overnight. Different doses undecanal</w:t>
      </w:r>
      <w:r w:rsidR="001316BC">
        <w:rPr>
          <w:rFonts w:ascii="Times New Roman" w:hAnsi="Times New Roman" w:cs="Times New Roman"/>
          <w:color w:val="000000" w:themeColor="text1"/>
          <w:sz w:val="24"/>
          <w:szCs w:val="24"/>
        </w:rPr>
        <w:t xml:space="preserve"> </w:t>
      </w:r>
      <w:r w:rsidRPr="0096074B">
        <w:rPr>
          <w:rFonts w:ascii="Times New Roman" w:hAnsi="Times New Roman" w:cs="Times New Roman"/>
          <w:color w:val="000000" w:themeColor="text1"/>
          <w:sz w:val="24"/>
          <w:szCs w:val="24"/>
        </w:rPr>
        <w:t xml:space="preserve">from 0.062 mg/ml to 0.50 mg/ml were prepared. A positive control </w:t>
      </w:r>
      <w:r w:rsidR="001316BC">
        <w:rPr>
          <w:rFonts w:ascii="Times New Roman" w:hAnsi="Times New Roman" w:cs="Times New Roman"/>
          <w:color w:val="000000" w:themeColor="text1"/>
          <w:sz w:val="24"/>
          <w:szCs w:val="24"/>
        </w:rPr>
        <w:t>having</w:t>
      </w:r>
      <w:r w:rsidRPr="0096074B">
        <w:rPr>
          <w:rFonts w:ascii="Times New Roman" w:hAnsi="Times New Roman" w:cs="Times New Roman"/>
          <w:color w:val="000000" w:themeColor="text1"/>
          <w:sz w:val="24"/>
          <w:szCs w:val="24"/>
        </w:rPr>
        <w:t xml:space="preserve"> untreated cells. </w:t>
      </w:r>
      <w:r w:rsidR="001316BC" w:rsidRPr="001316BC">
        <w:rPr>
          <w:rFonts w:ascii="Times New Roman" w:hAnsi="Times New Roman" w:cs="Times New Roman"/>
          <w:color w:val="000000" w:themeColor="text1"/>
          <w:sz w:val="24"/>
          <w:szCs w:val="24"/>
        </w:rPr>
        <w:t>To prepare the cells, new complete media was added in place of the growth medium</w:t>
      </w:r>
      <w:r w:rsidRPr="0096074B">
        <w:rPr>
          <w:rFonts w:ascii="Times New Roman" w:hAnsi="Times New Roman" w:cs="Times New Roman"/>
          <w:color w:val="000000" w:themeColor="text1"/>
          <w:sz w:val="24"/>
          <w:szCs w:val="24"/>
        </w:rPr>
        <w:t xml:space="preserve"> (DMEM + 10% FBS + 1% antibiotics). </w:t>
      </w:r>
      <w:r w:rsidR="00501649" w:rsidRPr="00501649">
        <w:rPr>
          <w:rFonts w:ascii="Times New Roman" w:hAnsi="Times New Roman" w:cs="Times New Roman"/>
          <w:color w:val="000000" w:themeColor="text1"/>
          <w:sz w:val="24"/>
          <w:szCs w:val="24"/>
        </w:rPr>
        <w:t xml:space="preserve">FBS and antibiotics must be added to DMEM, a basal medium, in order to </w:t>
      </w:r>
      <w:r w:rsidR="00501649">
        <w:rPr>
          <w:rFonts w:ascii="Times New Roman" w:hAnsi="Times New Roman" w:cs="Times New Roman"/>
          <w:color w:val="000000" w:themeColor="text1"/>
          <w:sz w:val="24"/>
          <w:szCs w:val="24"/>
        </w:rPr>
        <w:t xml:space="preserve">make it </w:t>
      </w:r>
      <w:r w:rsidR="00501649" w:rsidRPr="00501649">
        <w:rPr>
          <w:rFonts w:ascii="Times New Roman" w:hAnsi="Times New Roman" w:cs="Times New Roman"/>
          <w:color w:val="000000" w:themeColor="text1"/>
          <w:sz w:val="24"/>
          <w:szCs w:val="24"/>
        </w:rPr>
        <w:t>complete medium</w:t>
      </w:r>
      <w:r w:rsidRPr="0096074B">
        <w:rPr>
          <w:rFonts w:ascii="Times New Roman" w:hAnsi="Times New Roman" w:cs="Times New Roman"/>
          <w:color w:val="000000" w:themeColor="text1"/>
          <w:sz w:val="24"/>
          <w:szCs w:val="24"/>
        </w:rPr>
        <w:t xml:space="preserve">. The different concentrations of undecanal were added to the cells and incubated at 37 ℃ </w:t>
      </w:r>
      <w:r w:rsidR="001316BC">
        <w:rPr>
          <w:rFonts w:ascii="Times New Roman" w:hAnsi="Times New Roman" w:cs="Times New Roman"/>
          <w:color w:val="000000" w:themeColor="text1"/>
          <w:sz w:val="24"/>
          <w:szCs w:val="24"/>
        </w:rPr>
        <w:t>(</w:t>
      </w:r>
      <w:r w:rsidRPr="0096074B">
        <w:rPr>
          <w:rFonts w:ascii="Times New Roman" w:hAnsi="Times New Roman" w:cs="Times New Roman"/>
          <w:color w:val="000000" w:themeColor="text1"/>
          <w:sz w:val="24"/>
          <w:szCs w:val="24"/>
        </w:rPr>
        <w:t>36 h</w:t>
      </w:r>
      <w:r w:rsidR="001316BC">
        <w:rPr>
          <w:rFonts w:ascii="Times New Roman" w:hAnsi="Times New Roman" w:cs="Times New Roman"/>
          <w:color w:val="000000" w:themeColor="text1"/>
          <w:sz w:val="24"/>
          <w:szCs w:val="24"/>
        </w:rPr>
        <w:t>)</w:t>
      </w:r>
      <w:r w:rsidRPr="0096074B">
        <w:rPr>
          <w:rFonts w:ascii="Times New Roman" w:hAnsi="Times New Roman" w:cs="Times New Roman"/>
          <w:color w:val="000000" w:themeColor="text1"/>
          <w:sz w:val="24"/>
          <w:szCs w:val="24"/>
        </w:rPr>
        <w:t xml:space="preserve">. Thereafter, the growth medium was replaced with 0.1 ml of MTT solution (5 mg/ml in PBS), and </w:t>
      </w:r>
      <w:r w:rsidR="00F83B11" w:rsidRPr="00F83B11">
        <w:rPr>
          <w:rFonts w:ascii="Times New Roman" w:hAnsi="Times New Roman" w:cs="Times New Roman"/>
          <w:color w:val="000000" w:themeColor="text1"/>
          <w:sz w:val="24"/>
          <w:szCs w:val="24"/>
        </w:rPr>
        <w:t>the cells were incubated at 37°C for 4 hours.</w:t>
      </w:r>
      <w:r w:rsidR="00596371">
        <w:rPr>
          <w:rFonts w:ascii="Times New Roman" w:hAnsi="Times New Roman" w:cs="Times New Roman"/>
          <w:color w:val="000000" w:themeColor="text1"/>
          <w:sz w:val="24"/>
          <w:szCs w:val="24"/>
        </w:rPr>
        <w:t xml:space="preserve"> </w:t>
      </w:r>
      <w:r w:rsidR="00275CE5" w:rsidRPr="00275CE5">
        <w:rPr>
          <w:rFonts w:ascii="Times New Roman" w:hAnsi="Times New Roman" w:cs="Times New Roman"/>
          <w:color w:val="000000" w:themeColor="text1"/>
          <w:sz w:val="24"/>
          <w:szCs w:val="24"/>
        </w:rPr>
        <w:t>After adding 0.1 mL of DMSO, the absorbances were measured at 570 nm using a microplate reader.</w:t>
      </w:r>
      <w:r w:rsidRPr="0096074B">
        <w:rPr>
          <w:rFonts w:ascii="Times New Roman" w:hAnsi="Times New Roman" w:cs="Times New Roman"/>
          <w:color w:val="000000" w:themeColor="text1"/>
          <w:sz w:val="24"/>
          <w:szCs w:val="24"/>
        </w:rPr>
        <w:fldChar w:fldCharType="begin" w:fldLock="1"/>
      </w:r>
      <w:r w:rsidR="00817F92">
        <w:rPr>
          <w:rFonts w:ascii="Times New Roman" w:hAnsi="Times New Roman" w:cs="Times New Roman"/>
          <w:color w:val="000000" w:themeColor="text1"/>
          <w:sz w:val="24"/>
          <w:szCs w:val="24"/>
        </w:rPr>
        <w:instrText>ADDIN CSL_CITATION {"citationItems":[{"id":"ITEM-1","itemData":{"DOI":"10.1002/jbm.b.31256","ISSN":"15524981","PMID":"18985793","abstract":"The aim of this in vitro study was to evaluate five commonly used soft lining materials, Viscogel (VG), Ufi Gel P (UGP), Softliner (S), Coe-Soft (CS), and Molloplast-B (MB) in terms of cytotoxicity by MTT assay, using L929 mouse fibroblasts. Sixteen diskshaped specimens from each material were prepared (according to the manufacturer's instructions) in stainless steel mold (10 mm diameter and 1.5 mm thick). The specimens were incubated for 24, 48, 72, and 96 h in Dulbecco's Modified Eagle Medium Ham's F12 (DMEM/ F12) and following each incubation interval, cytotoxicity of the extracts to cultured mouse fibroblasts (L929) were measured by MTT assay. Data were statistically analyzed by two-way analysis of variance (ANOVA), and Duncan's test, at a significance level of p &lt; 0.05. Group CS revealed significantly high cytotoxic effect at all incubation periods (p &lt; 0.05). Although no cytotoxic effect for Group S was found at 24, 48, 72 h periods, it has been raised at 96-h incubation period (p &gt; 0.05). Group VG, UGP, S (except at 96 h period), and Group MB demonstrated high cell survival rates at incubation periods. © 2008 Wiley Periodicals, Inc.","author":[{"dropping-particle":"","family":"Ozdemir","given":"Kutlu Gokhan","non-dropping-particle":"","parse-names":false,"suffix":""},{"dropping-particle":"","family":"Yilmaz","given":"Handan","non-dropping-particle":"","parse-names":false,"suffix":""},{"dropping-particle":"","family":"Yilmaz","given":"Sukran","non-dropping-particle":"","parse-names":false,"suffix":""}],"container-title":"Journal of Biomedical Materials Research - Part B Applied Biomaterials","id":"ITEM-1","issue":"1","issued":{"date-parts":[["2009"]]},"page":"82-86","title":"In vitro evaluation of cytotoxicity of soft lining materials on L929 cells by MTT assay","type":"article-journal","volume":"90 B"},"uris":["http://www.mendeley.com/documents/?uuid=d89cbaf5-4b33-428e-9f0e-ea6ab9f74ff3"]}],"mendeley":{"formattedCitation":"[16]","plainTextFormattedCitation":"[16]","previouslyFormattedCitation":"[15]"},"properties":{"noteIndex":0},"schema":"https://github.com/citation-style-language/schema/raw/master/csl-citation.json"}</w:instrText>
      </w:r>
      <w:r w:rsidRPr="0096074B">
        <w:rPr>
          <w:rFonts w:ascii="Times New Roman" w:hAnsi="Times New Roman" w:cs="Times New Roman"/>
          <w:color w:val="000000" w:themeColor="text1"/>
          <w:sz w:val="24"/>
          <w:szCs w:val="24"/>
        </w:rPr>
        <w:fldChar w:fldCharType="separate"/>
      </w:r>
      <w:r w:rsidR="00817F92" w:rsidRPr="00817F92">
        <w:rPr>
          <w:rFonts w:ascii="Times New Roman" w:hAnsi="Times New Roman" w:cs="Times New Roman"/>
          <w:noProof/>
          <w:color w:val="000000" w:themeColor="text1"/>
          <w:sz w:val="24"/>
          <w:szCs w:val="24"/>
        </w:rPr>
        <w:t>[16]</w:t>
      </w:r>
      <w:r w:rsidRPr="0096074B">
        <w:rPr>
          <w:rFonts w:ascii="Times New Roman" w:hAnsi="Times New Roman" w:cs="Times New Roman"/>
          <w:color w:val="000000" w:themeColor="text1"/>
          <w:sz w:val="24"/>
          <w:szCs w:val="24"/>
        </w:rPr>
        <w:fldChar w:fldCharType="end"/>
      </w:r>
      <w:r w:rsidRPr="0096074B">
        <w:rPr>
          <w:rFonts w:ascii="Times New Roman" w:hAnsi="Times New Roman" w:cs="Times New Roman"/>
          <w:color w:val="000000" w:themeColor="text1"/>
          <w:sz w:val="24"/>
          <w:szCs w:val="24"/>
        </w:rPr>
        <w:t>.</w:t>
      </w:r>
    </w:p>
    <w:p w14:paraId="61C2606E" w14:textId="4CC6B130" w:rsidR="0096074B" w:rsidRPr="0096074B" w:rsidRDefault="0096074B" w:rsidP="00DF45F1">
      <w:pPr>
        <w:spacing w:after="0" w:line="480" w:lineRule="auto"/>
        <w:jc w:val="both"/>
        <w:outlineLvl w:val="0"/>
        <w:rPr>
          <w:rFonts w:ascii="Times New Roman" w:eastAsia="Times New Roman" w:hAnsi="Times New Roman" w:cs="Times New Roman"/>
          <w:b/>
          <w:color w:val="000000"/>
          <w:sz w:val="24"/>
          <w:szCs w:val="24"/>
        </w:rPr>
      </w:pPr>
      <w:r w:rsidRPr="0096074B">
        <w:rPr>
          <w:rFonts w:ascii="Times New Roman" w:eastAsia="Times New Roman" w:hAnsi="Times New Roman" w:cs="Times New Roman"/>
          <w:b/>
          <w:color w:val="000000"/>
          <w:sz w:val="24"/>
          <w:szCs w:val="24"/>
        </w:rPr>
        <w:t>Statistical analysis</w:t>
      </w:r>
    </w:p>
    <w:p w14:paraId="382B2FC6" w14:textId="52A86B53" w:rsidR="008D22A6" w:rsidRDefault="0096074B" w:rsidP="008D22A6">
      <w:pPr>
        <w:spacing w:after="140" w:line="480" w:lineRule="auto"/>
        <w:jc w:val="both"/>
        <w:outlineLvl w:val="0"/>
        <w:rPr>
          <w:rFonts w:ascii="Times New Roman" w:hAnsi="Times New Roman" w:cs="Times New Roman"/>
          <w:b/>
          <w:bCs/>
          <w:color w:val="0D0D0D"/>
          <w:sz w:val="24"/>
          <w:szCs w:val="24"/>
          <w:shd w:val="clear" w:color="auto" w:fill="FFFFFF"/>
        </w:rPr>
      </w:pPr>
      <w:r w:rsidRPr="0096074B">
        <w:rPr>
          <w:rFonts w:ascii="Times New Roman" w:eastAsia="Times New Roman" w:hAnsi="Times New Roman" w:cs="Times New Roman"/>
          <w:color w:val="000000"/>
          <w:sz w:val="24"/>
          <w:szCs w:val="24"/>
        </w:rPr>
        <w:t xml:space="preserve">The sample size for all experiments was determined using the resource equation method, which is particularly suited for biological studies where precise variance is difficult to estimate. This method ensures an appropriate balance between achieving sufficient statistical power and </w:t>
      </w:r>
      <w:r w:rsidRPr="0096074B">
        <w:rPr>
          <w:rFonts w:ascii="Times New Roman" w:eastAsia="Times New Roman" w:hAnsi="Times New Roman" w:cs="Times New Roman"/>
          <w:color w:val="000000"/>
          <w:sz w:val="24"/>
          <w:szCs w:val="24"/>
        </w:rPr>
        <w:lastRenderedPageBreak/>
        <w:t>adhering to ethical considerations by minimizing excessive resource usage. Triplicate experiments were conducted for each condition to ensure reproducibility and reliability.</w:t>
      </w:r>
      <w:r w:rsidR="00AB0B8C" w:rsidRPr="00AB0B8C">
        <w:t xml:space="preserve"> </w:t>
      </w:r>
      <w:r w:rsidR="00AB0B8C" w:rsidRPr="00AB0B8C">
        <w:rPr>
          <w:rFonts w:ascii="Times New Roman" w:eastAsia="Times New Roman" w:hAnsi="Times New Roman" w:cs="Times New Roman"/>
          <w:color w:val="000000"/>
          <w:sz w:val="24"/>
          <w:szCs w:val="24"/>
        </w:rPr>
        <w:t>The reported values correspond to the averages and variability measures calculated from three independent observations</w:t>
      </w:r>
      <w:r w:rsidR="00AB0B8C">
        <w:rPr>
          <w:rFonts w:ascii="Times New Roman" w:eastAsia="Times New Roman" w:hAnsi="Times New Roman" w:cs="Times New Roman"/>
          <w:color w:val="000000"/>
          <w:sz w:val="24"/>
          <w:szCs w:val="24"/>
        </w:rPr>
        <w:t xml:space="preserve">. </w:t>
      </w:r>
      <w:r w:rsidRPr="0096074B">
        <w:rPr>
          <w:rFonts w:ascii="Times New Roman" w:eastAsia="Times New Roman" w:hAnsi="Times New Roman" w:cs="Times New Roman"/>
          <w:color w:val="000000"/>
          <w:sz w:val="24"/>
          <w:szCs w:val="24"/>
        </w:rPr>
        <w:t xml:space="preserve">Statistical analyses were performed using Ms Excel. Data were expressed as mean standard deviation. </w:t>
      </w:r>
      <w:r w:rsidR="006C4052" w:rsidRPr="006C4052">
        <w:rPr>
          <w:rFonts w:ascii="Times New Roman" w:eastAsia="Times New Roman" w:hAnsi="Times New Roman" w:cs="Times New Roman"/>
          <w:color w:val="000000"/>
          <w:sz w:val="24"/>
          <w:szCs w:val="24"/>
        </w:rPr>
        <w:t>The student's t-test was used for statistical analysis to compare the values between the treatment and control groups</w:t>
      </w:r>
      <w:r w:rsidRPr="0096074B">
        <w:rPr>
          <w:rFonts w:ascii="Times New Roman" w:eastAsia="Times New Roman" w:hAnsi="Times New Roman" w:cs="Times New Roman"/>
          <w:color w:val="000000"/>
          <w:sz w:val="24"/>
          <w:szCs w:val="24"/>
        </w:rPr>
        <w:t xml:space="preserve">, with a p-value &lt; 0.05 considered statistically significant </w:t>
      </w:r>
      <w:r w:rsidRPr="0096074B">
        <w:rPr>
          <w:rFonts w:ascii="Times New Roman" w:eastAsia="Times New Roman" w:hAnsi="Times New Roman" w:cs="Times New Roman"/>
          <w:color w:val="000000"/>
          <w:sz w:val="24"/>
          <w:szCs w:val="24"/>
        </w:rPr>
        <w:fldChar w:fldCharType="begin" w:fldLock="1"/>
      </w:r>
      <w:r w:rsidRPr="0096074B">
        <w:rPr>
          <w:rFonts w:ascii="Times New Roman" w:eastAsia="Times New Roman" w:hAnsi="Times New Roman" w:cs="Times New Roman"/>
          <w:color w:val="000000"/>
          <w:sz w:val="24"/>
          <w:szCs w:val="24"/>
        </w:rPr>
        <w:instrText>ADDIN CSL_CITATION {"citationItems":[{"id":"ITEM-1","itemData":{"DOI":"10.5897/AJMR12.1074","ISSN":"19960808","abstract":"A wide variety of signaling molecules produced by bacteria may influence physiology of neighboring microorganisms. Indole, a small molecule secreted by bacteria is known to control growth, physiology as well as biofilm formation in various bacteria. Effects of indole on eukaryotic microorganisms are not known. The objective of this study was to analyze response of Candida albicans, commensal yeast of the humans, to indole. Minimum inhibitory concentration (MIC) and minimum fungicidal concentration (MFC) of indole for the growth of C. albicans was studied as per CLSI guidelines. Effect of indole on morphogenesis and adhesion was analyzed by using microplate based standard methodologies. Activity of indole on biofilm development and mature biofilms was studied in an in vitro biofilm model using XTT-metabolic assay and microscopic observations. Indole exhibited fungistatic as well as fungicidal properties to inhibit planktonic and biofilm growth in two strains of C. albicans. Interestingly, the inhibitory effects were obtained at concentrations which may exist in vivo. Indole prevented serum induced filamentous growth at concentrations lower than the growth inhibitory concentration. Inhibition of growth, morphogenesis, biofilm development and mature biofilms, for the first time suggests anti-C. albicans potential of indole, which may have significant consequences in bacterial-fungal interactions in vivo.","author":[{"dropping-particle":"","family":"Jayant S. Raut","given":"","non-dropping-particle":"","parse-names":false,"suffix":""}],"container-title":"African Journal of Microbiology Research","id":"ITEM-1","issue":"30","issued":{"date-parts":[["2012","8","9"]]},"page":"6005-6012","title":"Indole, a bacterial signaling molecule, exhibits inhibitory activity against growth, dimorphism and biofilm formation in Candida albicans","type":"article-journal","volume":"6"},"uris":["http://www.mendeley.com/documents/?uuid=d2606737-8712-3847-a906-6d6e798ea55b"]}],"mendeley":{"formattedCitation":"[2]","plainTextFormattedCitation":"[2]","previouslyFormattedCitation":"[2]"},"properties":{"noteIndex":0},"schema":"https://github.com/citation-style-language/schema/raw/master/csl-citation.json"}</w:instrText>
      </w:r>
      <w:r w:rsidRPr="0096074B">
        <w:rPr>
          <w:rFonts w:ascii="Times New Roman" w:eastAsia="Times New Roman" w:hAnsi="Times New Roman" w:cs="Times New Roman"/>
          <w:color w:val="000000"/>
          <w:sz w:val="24"/>
          <w:szCs w:val="24"/>
        </w:rPr>
        <w:fldChar w:fldCharType="separate"/>
      </w:r>
      <w:r w:rsidRPr="0096074B">
        <w:rPr>
          <w:rFonts w:ascii="Times New Roman" w:eastAsia="Times New Roman" w:hAnsi="Times New Roman" w:cs="Times New Roman"/>
          <w:noProof/>
          <w:color w:val="000000"/>
          <w:sz w:val="24"/>
          <w:szCs w:val="24"/>
        </w:rPr>
        <w:t>[2]</w:t>
      </w:r>
      <w:r w:rsidRPr="0096074B">
        <w:rPr>
          <w:rFonts w:ascii="Times New Roman" w:eastAsia="Times New Roman" w:hAnsi="Times New Roman" w:cs="Times New Roman"/>
          <w:color w:val="000000"/>
          <w:sz w:val="24"/>
          <w:szCs w:val="24"/>
        </w:rPr>
        <w:fldChar w:fldCharType="end"/>
      </w:r>
      <w:r w:rsidRPr="0096074B">
        <w:rPr>
          <w:rFonts w:ascii="Times New Roman" w:eastAsia="Times New Roman" w:hAnsi="Times New Roman" w:cs="Times New Roman"/>
          <w:color w:val="000000"/>
          <w:sz w:val="24"/>
          <w:szCs w:val="24"/>
        </w:rPr>
        <w:t xml:space="preserve">.  </w:t>
      </w:r>
    </w:p>
    <w:p w14:paraId="222A2DB7" w14:textId="77777777" w:rsidR="008D22A6" w:rsidRDefault="008D22A6">
      <w:pPr>
        <w:rPr>
          <w:rFonts w:ascii="Times New Roman" w:hAnsi="Times New Roman" w:cs="Times New Roman"/>
          <w:b/>
          <w:bCs/>
          <w:color w:val="0D0D0D"/>
          <w:sz w:val="24"/>
          <w:szCs w:val="24"/>
          <w:shd w:val="clear" w:color="auto" w:fill="FFFFFF"/>
        </w:rPr>
      </w:pPr>
      <w:r>
        <w:rPr>
          <w:rFonts w:ascii="Times New Roman" w:hAnsi="Times New Roman" w:cs="Times New Roman"/>
          <w:b/>
          <w:bCs/>
          <w:color w:val="0D0D0D"/>
          <w:sz w:val="24"/>
          <w:szCs w:val="24"/>
          <w:shd w:val="clear" w:color="auto" w:fill="FFFFFF"/>
        </w:rPr>
        <w:br w:type="page"/>
      </w:r>
    </w:p>
    <w:p w14:paraId="425AF8D3" w14:textId="43AC49E7" w:rsidR="00E51D00" w:rsidRPr="0096074B" w:rsidRDefault="00E51D00" w:rsidP="003255EF">
      <w:pPr>
        <w:spacing w:line="480" w:lineRule="auto"/>
        <w:jc w:val="both"/>
        <w:rPr>
          <w:rFonts w:ascii="Times New Roman" w:hAnsi="Times New Roman" w:cs="Times New Roman"/>
          <w:b/>
          <w:bCs/>
          <w:color w:val="0D0D0D"/>
          <w:sz w:val="24"/>
          <w:szCs w:val="24"/>
          <w:shd w:val="clear" w:color="auto" w:fill="FFFFFF"/>
        </w:rPr>
      </w:pPr>
      <w:r w:rsidRPr="0096074B">
        <w:rPr>
          <w:rFonts w:ascii="Times New Roman" w:hAnsi="Times New Roman" w:cs="Times New Roman"/>
          <w:b/>
          <w:bCs/>
          <w:color w:val="0D0D0D"/>
          <w:sz w:val="24"/>
          <w:szCs w:val="24"/>
          <w:shd w:val="clear" w:color="auto" w:fill="FFFFFF"/>
        </w:rPr>
        <w:lastRenderedPageBreak/>
        <w:t xml:space="preserve">S2. Results </w:t>
      </w:r>
    </w:p>
    <w:p w14:paraId="3A999D0A" w14:textId="77777777" w:rsidR="00AE3A0B" w:rsidRPr="0096074B" w:rsidRDefault="00AE3A0B" w:rsidP="003255EF">
      <w:pPr>
        <w:spacing w:line="480" w:lineRule="auto"/>
        <w:jc w:val="both"/>
        <w:rPr>
          <w:rFonts w:ascii="Times New Roman" w:hAnsi="Times New Roman" w:cs="Times New Roman"/>
          <w:b/>
          <w:bCs/>
          <w:i/>
          <w:iCs/>
          <w:color w:val="0D0D0D"/>
          <w:sz w:val="24"/>
          <w:szCs w:val="24"/>
          <w:shd w:val="clear" w:color="auto" w:fill="FFFFFF"/>
        </w:rPr>
      </w:pPr>
      <w:r w:rsidRPr="0096074B">
        <w:rPr>
          <w:rFonts w:ascii="Times New Roman" w:hAnsi="Times New Roman" w:cs="Times New Roman"/>
          <w:b/>
          <w:bCs/>
          <w:color w:val="0D0D0D"/>
          <w:sz w:val="24"/>
          <w:szCs w:val="24"/>
          <w:shd w:val="clear" w:color="auto" w:fill="FFFFFF"/>
        </w:rPr>
        <w:t xml:space="preserve">Antifungal activity of undecanal against </w:t>
      </w:r>
      <w:r w:rsidRPr="0096074B">
        <w:rPr>
          <w:rFonts w:ascii="Times New Roman" w:hAnsi="Times New Roman" w:cs="Times New Roman"/>
          <w:b/>
          <w:bCs/>
          <w:i/>
          <w:iCs/>
          <w:color w:val="0D0D0D"/>
          <w:sz w:val="24"/>
          <w:szCs w:val="24"/>
          <w:shd w:val="clear" w:color="auto" w:fill="FFFFFF"/>
        </w:rPr>
        <w:t>C. albicans</w:t>
      </w:r>
    </w:p>
    <w:p w14:paraId="0DBB83C8" w14:textId="6E1E2FA1" w:rsidR="00450F97" w:rsidRPr="0096074B" w:rsidRDefault="0019445F" w:rsidP="003255EF">
      <w:pPr>
        <w:spacing w:line="480" w:lineRule="auto"/>
        <w:jc w:val="both"/>
        <w:rPr>
          <w:rFonts w:ascii="Times New Roman" w:hAnsi="Times New Roman" w:cs="Times New Roman"/>
          <w:color w:val="0D0D0D"/>
          <w:sz w:val="24"/>
          <w:szCs w:val="24"/>
          <w:shd w:val="clear" w:color="auto" w:fill="FFFFFF"/>
        </w:rPr>
      </w:pPr>
      <w:r w:rsidRPr="0019445F">
        <w:rPr>
          <w:rFonts w:ascii="Times New Roman" w:hAnsi="Times New Roman" w:cs="Times New Roman"/>
          <w:color w:val="0D0D0D"/>
          <w:sz w:val="24"/>
          <w:szCs w:val="24"/>
          <w:shd w:val="clear" w:color="auto" w:fill="FFFFFF"/>
        </w:rPr>
        <w:t xml:space="preserve">Planktonic growth of </w:t>
      </w:r>
      <w:r w:rsidRPr="0019445F">
        <w:rPr>
          <w:rFonts w:ascii="Times New Roman" w:hAnsi="Times New Roman" w:cs="Times New Roman"/>
          <w:i/>
          <w:iCs/>
          <w:color w:val="0D0D0D"/>
          <w:sz w:val="24"/>
          <w:szCs w:val="24"/>
          <w:shd w:val="clear" w:color="auto" w:fill="FFFFFF"/>
        </w:rPr>
        <w:t>C</w:t>
      </w:r>
      <w:r>
        <w:rPr>
          <w:rFonts w:ascii="Times New Roman" w:hAnsi="Times New Roman" w:cs="Times New Roman"/>
          <w:i/>
          <w:iCs/>
          <w:color w:val="0D0D0D"/>
          <w:sz w:val="24"/>
          <w:szCs w:val="24"/>
          <w:shd w:val="clear" w:color="auto" w:fill="FFFFFF"/>
        </w:rPr>
        <w:t>.</w:t>
      </w:r>
      <w:r w:rsidRPr="0019445F">
        <w:rPr>
          <w:rFonts w:ascii="Times New Roman" w:hAnsi="Times New Roman" w:cs="Times New Roman"/>
          <w:i/>
          <w:iCs/>
          <w:color w:val="0D0D0D"/>
          <w:sz w:val="24"/>
          <w:szCs w:val="24"/>
          <w:shd w:val="clear" w:color="auto" w:fill="FFFFFF"/>
        </w:rPr>
        <w:t xml:space="preserve"> albicans</w:t>
      </w:r>
      <w:r w:rsidRPr="0019445F">
        <w:rPr>
          <w:rFonts w:ascii="Times New Roman" w:hAnsi="Times New Roman" w:cs="Times New Roman"/>
          <w:color w:val="0D0D0D"/>
          <w:sz w:val="24"/>
          <w:szCs w:val="24"/>
          <w:shd w:val="clear" w:color="auto" w:fill="FFFFFF"/>
        </w:rPr>
        <w:t xml:space="preserve"> was </w:t>
      </w:r>
      <w:r>
        <w:rPr>
          <w:rFonts w:ascii="Times New Roman" w:hAnsi="Times New Roman" w:cs="Times New Roman"/>
          <w:color w:val="0D0D0D"/>
          <w:sz w:val="24"/>
          <w:szCs w:val="24"/>
          <w:shd w:val="clear" w:color="auto" w:fill="FFFFFF"/>
        </w:rPr>
        <w:t>inhibited</w:t>
      </w:r>
      <w:r w:rsidRPr="0019445F">
        <w:rPr>
          <w:rFonts w:ascii="Times New Roman" w:hAnsi="Times New Roman" w:cs="Times New Roman"/>
          <w:color w:val="0D0D0D"/>
          <w:sz w:val="24"/>
          <w:szCs w:val="24"/>
          <w:shd w:val="clear" w:color="auto" w:fill="FFFFFF"/>
        </w:rPr>
        <w:t xml:space="preserve"> by amphotericin B at 0.39 µg/ml and that of the C1 isolate at 0.78 µg/ml</w:t>
      </w:r>
      <w:r w:rsidR="009C377C">
        <w:rPr>
          <w:rFonts w:ascii="Times New Roman" w:hAnsi="Times New Roman" w:cs="Times New Roman"/>
          <w:color w:val="0D0D0D"/>
          <w:sz w:val="24"/>
          <w:szCs w:val="24"/>
          <w:shd w:val="clear" w:color="auto" w:fill="FFFFFF"/>
        </w:rPr>
        <w:t xml:space="preserve">. </w:t>
      </w:r>
      <w:r w:rsidR="009C377C" w:rsidRPr="009C377C">
        <w:rPr>
          <w:rFonts w:ascii="Times New Roman" w:hAnsi="Times New Roman" w:cs="Times New Roman"/>
          <w:color w:val="0D0D0D"/>
          <w:sz w:val="24"/>
          <w:szCs w:val="24"/>
          <w:shd w:val="clear" w:color="auto" w:fill="FFFFFF"/>
        </w:rPr>
        <w:t xml:space="preserve">The MFCs were 0.7 µg/ml for </w:t>
      </w:r>
      <w:r w:rsidR="009C377C" w:rsidRPr="009C377C">
        <w:rPr>
          <w:rFonts w:ascii="Times New Roman" w:hAnsi="Times New Roman" w:cs="Times New Roman"/>
          <w:i/>
          <w:iCs/>
          <w:color w:val="0D0D0D"/>
          <w:sz w:val="24"/>
          <w:szCs w:val="24"/>
          <w:shd w:val="clear" w:color="auto" w:fill="FFFFFF"/>
        </w:rPr>
        <w:t>C. albicans</w:t>
      </w:r>
      <w:r w:rsidR="009C377C" w:rsidRPr="009C377C">
        <w:rPr>
          <w:rFonts w:ascii="Times New Roman" w:hAnsi="Times New Roman" w:cs="Times New Roman"/>
          <w:color w:val="0D0D0D"/>
          <w:sz w:val="24"/>
          <w:szCs w:val="24"/>
          <w:shd w:val="clear" w:color="auto" w:fill="FFFFFF"/>
        </w:rPr>
        <w:t xml:space="preserve"> and 1.5 µg/ml for the C1 isolate, respectively. </w:t>
      </w:r>
      <w:r w:rsidR="00450F97" w:rsidRPr="0096074B">
        <w:rPr>
          <w:rFonts w:ascii="Times New Roman" w:hAnsi="Times New Roman" w:cs="Times New Roman"/>
          <w:color w:val="0D0D0D"/>
          <w:sz w:val="24"/>
          <w:szCs w:val="24"/>
          <w:shd w:val="clear" w:color="auto" w:fill="FFFFFF"/>
        </w:rPr>
        <w:t>(Figure S1). Undecanal treatment significantly reduced planktonic growth showing an average 50% decrease or more than controls (p &lt; 0.05).</w:t>
      </w:r>
    </w:p>
    <w:p w14:paraId="20E03D16" w14:textId="77777777" w:rsidR="00450F97" w:rsidRPr="0096074B" w:rsidRDefault="00450F97" w:rsidP="003255EF">
      <w:pPr>
        <w:spacing w:line="480" w:lineRule="auto"/>
        <w:jc w:val="both"/>
        <w:rPr>
          <w:rFonts w:ascii="Times New Roman" w:hAnsi="Times New Roman" w:cs="Times New Roman"/>
          <w:b/>
          <w:color w:val="000000" w:themeColor="text1"/>
          <w:sz w:val="24"/>
          <w:szCs w:val="24"/>
        </w:rPr>
      </w:pPr>
      <w:r w:rsidRPr="0096074B">
        <w:rPr>
          <w:rFonts w:ascii="Times New Roman" w:hAnsi="Times New Roman" w:cs="Times New Roman"/>
          <w:b/>
          <w:color w:val="000000" w:themeColor="text1"/>
          <w:sz w:val="24"/>
          <w:szCs w:val="24"/>
        </w:rPr>
        <w:t xml:space="preserve">Adhesion of </w:t>
      </w:r>
      <w:r w:rsidRPr="0096074B">
        <w:rPr>
          <w:rFonts w:ascii="Times New Roman" w:hAnsi="Times New Roman" w:cs="Times New Roman"/>
          <w:b/>
          <w:i/>
          <w:iCs/>
          <w:color w:val="000000" w:themeColor="text1"/>
          <w:sz w:val="24"/>
          <w:szCs w:val="24"/>
        </w:rPr>
        <w:t xml:space="preserve">C. albicans </w:t>
      </w:r>
      <w:r w:rsidRPr="0096074B">
        <w:rPr>
          <w:rFonts w:ascii="Times New Roman" w:hAnsi="Times New Roman" w:cs="Times New Roman"/>
          <w:b/>
          <w:color w:val="000000" w:themeColor="text1"/>
          <w:sz w:val="24"/>
          <w:szCs w:val="24"/>
        </w:rPr>
        <w:t>was inhibited by undecanal</w:t>
      </w:r>
    </w:p>
    <w:p w14:paraId="6F9421C4" w14:textId="2D9BEC60" w:rsidR="00450F97" w:rsidRPr="0096074B" w:rsidRDefault="009C377C" w:rsidP="003255EF">
      <w:pPr>
        <w:spacing w:line="480" w:lineRule="auto"/>
        <w:jc w:val="both"/>
        <w:rPr>
          <w:rFonts w:ascii="Times New Roman" w:eastAsia="Times New Roman" w:hAnsi="Times New Roman" w:cs="Times New Roman"/>
          <w:sz w:val="24"/>
          <w:szCs w:val="24"/>
        </w:rPr>
      </w:pPr>
      <w:r w:rsidRPr="009C377C">
        <w:rPr>
          <w:rFonts w:ascii="Times New Roman" w:eastAsia="Times New Roman" w:hAnsi="Times New Roman" w:cs="Times New Roman"/>
          <w:sz w:val="24"/>
          <w:szCs w:val="24"/>
        </w:rPr>
        <w:t>Amphotericin B inhibited</w:t>
      </w:r>
      <w:r w:rsidR="0018245F">
        <w:rPr>
          <w:rFonts w:ascii="Times New Roman" w:eastAsia="Times New Roman" w:hAnsi="Times New Roman" w:cs="Times New Roman"/>
          <w:sz w:val="24"/>
          <w:szCs w:val="24"/>
        </w:rPr>
        <w:t xml:space="preserve"> </w:t>
      </w:r>
      <w:r w:rsidRPr="009C377C">
        <w:rPr>
          <w:rFonts w:ascii="Times New Roman" w:eastAsia="Times New Roman" w:hAnsi="Times New Roman" w:cs="Times New Roman"/>
          <w:sz w:val="24"/>
          <w:szCs w:val="24"/>
        </w:rPr>
        <w:t xml:space="preserve">adhesion of </w:t>
      </w:r>
      <w:r w:rsidRPr="009C377C">
        <w:rPr>
          <w:rFonts w:ascii="Times New Roman" w:eastAsia="Times New Roman" w:hAnsi="Times New Roman" w:cs="Times New Roman"/>
          <w:i/>
          <w:iCs/>
          <w:sz w:val="24"/>
          <w:szCs w:val="24"/>
        </w:rPr>
        <w:t>C. albicans</w:t>
      </w:r>
      <w:r w:rsidRPr="009C377C">
        <w:rPr>
          <w:rFonts w:ascii="Times New Roman" w:eastAsia="Times New Roman" w:hAnsi="Times New Roman" w:cs="Times New Roman"/>
          <w:sz w:val="24"/>
          <w:szCs w:val="24"/>
        </w:rPr>
        <w:t xml:space="preserve"> ATCC 90028 at concentration of 13 µg/ml and the C1 isolate at 25 µg/ml</w:t>
      </w:r>
      <w:r w:rsidR="00450F97" w:rsidRPr="0096074B">
        <w:rPr>
          <w:rFonts w:ascii="Times New Roman" w:eastAsia="Times New Roman" w:hAnsi="Times New Roman" w:cs="Times New Roman"/>
          <w:sz w:val="24"/>
          <w:szCs w:val="24"/>
        </w:rPr>
        <w:t xml:space="preserve"> (Figure S1). Treatment with undecanal resulted in reduction of </w:t>
      </w:r>
      <w:r w:rsidR="00450F97" w:rsidRPr="0096074B">
        <w:rPr>
          <w:rFonts w:ascii="Times New Roman" w:eastAsia="Times New Roman" w:hAnsi="Times New Roman" w:cs="Times New Roman"/>
          <w:i/>
          <w:iCs/>
          <w:sz w:val="24"/>
          <w:szCs w:val="24"/>
        </w:rPr>
        <w:t>C. albicans</w:t>
      </w:r>
      <w:r w:rsidR="00450F97" w:rsidRPr="0096074B">
        <w:rPr>
          <w:rFonts w:ascii="Times New Roman" w:eastAsia="Times New Roman" w:hAnsi="Times New Roman" w:cs="Times New Roman"/>
          <w:sz w:val="24"/>
          <w:szCs w:val="24"/>
        </w:rPr>
        <w:t xml:space="preserve"> adhesion showing a 50% or greater decrease in adhesion than controls (p &lt; 0.05).</w:t>
      </w:r>
    </w:p>
    <w:p w14:paraId="7C8021AA" w14:textId="77777777" w:rsidR="00450F97" w:rsidRPr="0096074B" w:rsidRDefault="00450F97" w:rsidP="003255EF">
      <w:pPr>
        <w:spacing w:line="480" w:lineRule="auto"/>
        <w:jc w:val="both"/>
        <w:rPr>
          <w:rFonts w:ascii="Times New Roman" w:hAnsi="Times New Roman" w:cs="Times New Roman"/>
          <w:b/>
          <w:bCs/>
          <w:i/>
          <w:iCs/>
          <w:color w:val="0D0D0D"/>
          <w:sz w:val="24"/>
          <w:szCs w:val="24"/>
          <w:shd w:val="clear" w:color="auto" w:fill="FFFFFF"/>
        </w:rPr>
      </w:pPr>
      <w:r w:rsidRPr="0096074B">
        <w:rPr>
          <w:rFonts w:ascii="Times New Roman" w:hAnsi="Times New Roman" w:cs="Times New Roman"/>
          <w:b/>
          <w:bCs/>
          <w:color w:val="0D0D0D"/>
          <w:sz w:val="24"/>
          <w:szCs w:val="24"/>
          <w:shd w:val="clear" w:color="auto" w:fill="FFFFFF"/>
        </w:rPr>
        <w:t>Undecanal inhibited filament formation in</w:t>
      </w:r>
      <w:r w:rsidRPr="0096074B">
        <w:rPr>
          <w:rFonts w:ascii="Times New Roman" w:hAnsi="Times New Roman" w:cs="Times New Roman"/>
          <w:color w:val="0D0D0D"/>
          <w:sz w:val="24"/>
          <w:szCs w:val="24"/>
          <w:shd w:val="clear" w:color="auto" w:fill="FFFFFF"/>
        </w:rPr>
        <w:t xml:space="preserve"> </w:t>
      </w:r>
      <w:r w:rsidRPr="0096074B">
        <w:rPr>
          <w:rFonts w:ascii="Times New Roman" w:hAnsi="Times New Roman" w:cs="Times New Roman"/>
          <w:b/>
          <w:bCs/>
          <w:i/>
          <w:iCs/>
          <w:color w:val="0D0D0D"/>
          <w:sz w:val="24"/>
          <w:szCs w:val="24"/>
          <w:shd w:val="clear" w:color="auto" w:fill="FFFFFF"/>
        </w:rPr>
        <w:t>C. albicans</w:t>
      </w:r>
    </w:p>
    <w:p w14:paraId="3D3A3CCC" w14:textId="5C6BFBBF" w:rsidR="00FD6944" w:rsidRPr="0096074B" w:rsidRDefault="009C377C" w:rsidP="003255EF">
      <w:pPr>
        <w:spacing w:line="480" w:lineRule="auto"/>
        <w:jc w:val="both"/>
        <w:rPr>
          <w:rFonts w:ascii="Times New Roman" w:hAnsi="Times New Roman" w:cs="Times New Roman"/>
          <w:color w:val="0D0D0D"/>
          <w:sz w:val="24"/>
          <w:szCs w:val="24"/>
          <w:shd w:val="clear" w:color="auto" w:fill="FFFFFF"/>
        </w:rPr>
      </w:pPr>
      <w:r w:rsidRPr="009C377C">
        <w:rPr>
          <w:rFonts w:ascii="Times New Roman" w:hAnsi="Times New Roman" w:cs="Times New Roman"/>
          <w:color w:val="0D0D0D"/>
          <w:sz w:val="24"/>
          <w:szCs w:val="24"/>
          <w:shd w:val="clear" w:color="auto" w:fill="FFFFFF"/>
        </w:rPr>
        <w:t xml:space="preserve">The MIC of amphotericin B for preventing yeast-to-hyphal morphogenesis was 1.5 µg/ml for the C1 isolate and 0.7 µg/ml for ATCC 90028. </w:t>
      </w:r>
      <w:r w:rsidR="00450F97" w:rsidRPr="0096074B">
        <w:rPr>
          <w:rFonts w:ascii="Times New Roman" w:hAnsi="Times New Roman" w:cs="Times New Roman"/>
          <w:color w:val="0D0D0D"/>
          <w:sz w:val="24"/>
          <w:szCs w:val="24"/>
          <w:shd w:val="clear" w:color="auto" w:fill="FFFFFF"/>
        </w:rPr>
        <w:t>(Figure S1, S2). Treatment with undecanal resulted in reduction of hyphal formation showing an average decrease of 50% or more compared to controls (p &lt; 0.05).</w:t>
      </w:r>
    </w:p>
    <w:p w14:paraId="2F4CA7D2" w14:textId="62B462AC" w:rsidR="00450F97" w:rsidRPr="0096074B" w:rsidRDefault="00450F97" w:rsidP="003255EF">
      <w:pPr>
        <w:spacing w:line="480" w:lineRule="auto"/>
        <w:jc w:val="both"/>
        <w:rPr>
          <w:rFonts w:ascii="Times New Roman" w:hAnsi="Times New Roman" w:cs="Times New Roman"/>
          <w:color w:val="0D0D0D"/>
          <w:sz w:val="24"/>
          <w:szCs w:val="24"/>
          <w:shd w:val="clear" w:color="auto" w:fill="FFFFFF"/>
        </w:rPr>
      </w:pPr>
      <w:r w:rsidRPr="0096074B">
        <w:rPr>
          <w:rFonts w:ascii="Times New Roman" w:eastAsia="Times New Roman" w:hAnsi="Times New Roman" w:cs="Times New Roman"/>
          <w:b/>
          <w:bCs/>
          <w:sz w:val="24"/>
          <w:szCs w:val="24"/>
        </w:rPr>
        <w:t xml:space="preserve">Effect of undecanal on </w:t>
      </w:r>
      <w:r w:rsidRPr="0096074B">
        <w:rPr>
          <w:rFonts w:ascii="Times New Roman" w:eastAsia="Times New Roman" w:hAnsi="Times New Roman" w:cs="Times New Roman"/>
          <w:b/>
          <w:bCs/>
          <w:i/>
          <w:iCs/>
          <w:sz w:val="24"/>
          <w:szCs w:val="24"/>
        </w:rPr>
        <w:t xml:space="preserve">C. albicans </w:t>
      </w:r>
      <w:r w:rsidRPr="0096074B">
        <w:rPr>
          <w:rFonts w:ascii="Times New Roman" w:eastAsia="Times New Roman" w:hAnsi="Times New Roman" w:cs="Times New Roman"/>
          <w:b/>
          <w:bCs/>
          <w:sz w:val="24"/>
          <w:szCs w:val="24"/>
        </w:rPr>
        <w:t>biofilm formation</w:t>
      </w:r>
    </w:p>
    <w:p w14:paraId="7463B3AD" w14:textId="062FCED1" w:rsidR="00450F97" w:rsidRPr="0096074B" w:rsidRDefault="00955EFF" w:rsidP="003255EF">
      <w:pPr>
        <w:autoSpaceDE w:val="0"/>
        <w:autoSpaceDN w:val="0"/>
        <w:adjustRightInd w:val="0"/>
        <w:spacing w:after="0" w:line="480" w:lineRule="auto"/>
        <w:ind w:left="-142"/>
        <w:jc w:val="both"/>
        <w:rPr>
          <w:rFonts w:ascii="Times New Roman" w:hAnsi="Times New Roman" w:cs="Times New Roman"/>
          <w:color w:val="0D0D0D"/>
          <w:sz w:val="24"/>
          <w:szCs w:val="24"/>
          <w:shd w:val="clear" w:color="auto" w:fill="FFFFFF"/>
        </w:rPr>
      </w:pPr>
      <w:r w:rsidRPr="00955EFF">
        <w:rPr>
          <w:rFonts w:ascii="Times New Roman" w:hAnsi="Times New Roman" w:cs="Times New Roman"/>
          <w:color w:val="0D0D0D"/>
          <w:sz w:val="24"/>
          <w:szCs w:val="24"/>
          <w:shd w:val="clear" w:color="auto" w:fill="FFFFFF"/>
        </w:rPr>
        <w:t xml:space="preserve">Amphotericin B inhibited biofilm formation at 0.39 µg/ml for </w:t>
      </w:r>
      <w:r w:rsidRPr="00955EFF">
        <w:rPr>
          <w:rFonts w:ascii="Times New Roman" w:hAnsi="Times New Roman" w:cs="Times New Roman"/>
          <w:i/>
          <w:iCs/>
          <w:color w:val="0D0D0D"/>
          <w:sz w:val="24"/>
          <w:szCs w:val="24"/>
          <w:shd w:val="clear" w:color="auto" w:fill="FFFFFF"/>
        </w:rPr>
        <w:t>C. albicans</w:t>
      </w:r>
      <w:r w:rsidRPr="00955EFF">
        <w:rPr>
          <w:rFonts w:ascii="Times New Roman" w:hAnsi="Times New Roman" w:cs="Times New Roman"/>
          <w:color w:val="0D0D0D"/>
          <w:sz w:val="24"/>
          <w:szCs w:val="24"/>
          <w:shd w:val="clear" w:color="auto" w:fill="FFFFFF"/>
        </w:rPr>
        <w:t xml:space="preserve"> ATCC 90028 and 0.78 µg/ml for the C1 isolate, whereas undecanal had no effect</w:t>
      </w:r>
      <w:r>
        <w:rPr>
          <w:rFonts w:ascii="Times New Roman" w:hAnsi="Times New Roman" w:cs="Times New Roman"/>
          <w:color w:val="0D0D0D"/>
          <w:sz w:val="24"/>
          <w:szCs w:val="24"/>
          <w:shd w:val="clear" w:color="auto" w:fill="FFFFFF"/>
        </w:rPr>
        <w:t xml:space="preserve"> </w:t>
      </w:r>
      <w:r w:rsidR="00450F97" w:rsidRPr="0096074B">
        <w:rPr>
          <w:rFonts w:ascii="Times New Roman" w:hAnsi="Times New Roman" w:cs="Times New Roman"/>
          <w:color w:val="0D0D0D"/>
          <w:sz w:val="24"/>
          <w:szCs w:val="24"/>
          <w:shd w:val="clear" w:color="auto" w:fill="FFFFFF"/>
        </w:rPr>
        <w:t>(Table 4). Amphotericin B was effective against mature biofilms, inhibiting biofilm at 0.7 µg/ml for ATCC 90028 and 1.5 µg/ml for the C1 isolate (Figures S1, S2).</w:t>
      </w:r>
    </w:p>
    <w:p w14:paraId="2FF0E7C3" w14:textId="6B455449" w:rsidR="00450F97" w:rsidRDefault="00450F97" w:rsidP="003255EF">
      <w:pPr>
        <w:autoSpaceDE w:val="0"/>
        <w:autoSpaceDN w:val="0"/>
        <w:adjustRightInd w:val="0"/>
        <w:spacing w:after="0" w:line="480" w:lineRule="auto"/>
        <w:ind w:left="-142"/>
        <w:jc w:val="both"/>
        <w:rPr>
          <w:rFonts w:ascii="Times New Roman" w:hAnsi="Times New Roman" w:cs="Times New Roman"/>
          <w:color w:val="0D0D0D"/>
          <w:sz w:val="24"/>
          <w:szCs w:val="24"/>
          <w:shd w:val="clear" w:color="auto" w:fill="FFFFFF"/>
        </w:rPr>
      </w:pPr>
      <w:r w:rsidRPr="0096074B">
        <w:rPr>
          <w:rFonts w:ascii="Times New Roman" w:hAnsi="Times New Roman" w:cs="Times New Roman"/>
          <w:color w:val="0D0D0D"/>
          <w:sz w:val="24"/>
          <w:szCs w:val="24"/>
          <w:shd w:val="clear" w:color="auto" w:fill="FFFFFF"/>
        </w:rPr>
        <w:t xml:space="preserve">The study suggests that treatment duration could influence the effectiveness of undecanal, with the 24-hour treatment period used in this study showing notable effects on biofilm formation. Further investigations with varying treatment durations would provide deeper insights into temporal effects of undecanal on biofilm formation and maturation. At higher concentrations </w:t>
      </w:r>
      <w:r w:rsidR="00955EFF">
        <w:rPr>
          <w:rFonts w:ascii="Times New Roman" w:hAnsi="Times New Roman" w:cs="Times New Roman"/>
          <w:color w:val="0D0D0D"/>
          <w:sz w:val="24"/>
          <w:szCs w:val="24"/>
          <w:shd w:val="clear" w:color="auto" w:fill="FFFFFF"/>
        </w:rPr>
        <w:lastRenderedPageBreak/>
        <w:t xml:space="preserve">like </w:t>
      </w:r>
      <w:r w:rsidRPr="0096074B">
        <w:rPr>
          <w:rFonts w:ascii="Times New Roman" w:hAnsi="Times New Roman" w:cs="Times New Roman"/>
          <w:color w:val="0D0D0D"/>
          <w:sz w:val="24"/>
          <w:szCs w:val="24"/>
          <w:shd w:val="clear" w:color="auto" w:fill="FFFFFF"/>
        </w:rPr>
        <w:t>2 mg/ml and 4 mg/ml, undecanal predominantly inhibited planktonic growth even at lower concentrations. Treatment with undecanal led to reduced biofilm formation, with an average decrease of 50% or more in biofilm adherence compared to controls (p &lt; 0.05).</w:t>
      </w:r>
    </w:p>
    <w:p w14:paraId="13DA7BD5" w14:textId="43A70BCD" w:rsidR="00F53372" w:rsidRDefault="007C1784" w:rsidP="008D22A6">
      <w:pPr>
        <w:spacing w:before="240" w:line="480" w:lineRule="auto"/>
        <w:ind w:hanging="142"/>
        <w:jc w:val="both"/>
        <w:rPr>
          <w:rFonts w:ascii="Times New Roman" w:hAnsi="Times New Roman" w:cs="Times New Roman"/>
          <w:bCs/>
          <w:sz w:val="24"/>
          <w:szCs w:val="24"/>
          <w:lang w:bidi="mr-IN"/>
        </w:rPr>
      </w:pPr>
      <w:r>
        <w:rPr>
          <w:rFonts w:ascii="Times New Roman" w:hAnsi="Times New Roman" w:cs="Times New Roman"/>
          <w:b/>
          <w:bCs/>
          <w:color w:val="000000" w:themeColor="text1"/>
          <w:sz w:val="24"/>
          <w:szCs w:val="24"/>
        </w:rPr>
        <w:t xml:space="preserve">  </w:t>
      </w:r>
      <w:r w:rsidR="001F6ACE" w:rsidRPr="0096074B">
        <w:rPr>
          <w:rFonts w:ascii="Times New Roman" w:hAnsi="Times New Roman" w:cs="Times New Roman"/>
          <w:b/>
          <w:bCs/>
          <w:color w:val="000000" w:themeColor="text1"/>
          <w:sz w:val="24"/>
          <w:szCs w:val="24"/>
        </w:rPr>
        <w:t xml:space="preserve">Undecanal does not cause haemolysis of human RBCs </w:t>
      </w:r>
      <w:r w:rsidR="001F6ACE" w:rsidRPr="0096074B">
        <w:rPr>
          <w:rFonts w:ascii="Times New Roman" w:hAnsi="Times New Roman" w:cs="Times New Roman"/>
          <w:b/>
          <w:bCs/>
          <w:i/>
          <w:color w:val="000000" w:themeColor="text1"/>
          <w:sz w:val="24"/>
          <w:szCs w:val="24"/>
        </w:rPr>
        <w:t xml:space="preserve">in-vitro </w:t>
      </w:r>
      <w:r w:rsidR="001F6ACE" w:rsidRPr="0096074B">
        <w:rPr>
          <w:rFonts w:ascii="Times New Roman" w:hAnsi="Times New Roman" w:cs="Times New Roman"/>
          <w:b/>
          <w:bCs/>
          <w:iCs/>
          <w:color w:val="000000" w:themeColor="text1"/>
          <w:sz w:val="24"/>
          <w:szCs w:val="24"/>
        </w:rPr>
        <w:t xml:space="preserve">at </w:t>
      </w:r>
      <w:r w:rsidR="001F6ACE" w:rsidRPr="0096074B">
        <w:rPr>
          <w:rFonts w:ascii="Times New Roman" w:hAnsi="Times New Roman" w:cs="Times New Roman"/>
          <w:b/>
          <w:bCs/>
          <w:color w:val="000000" w:themeColor="text1"/>
          <w:sz w:val="24"/>
          <w:szCs w:val="24"/>
        </w:rPr>
        <w:t>concentrations inhibiting virulence factors</w:t>
      </w:r>
      <w:r w:rsidR="001F6ACE" w:rsidRPr="0096074B">
        <w:rPr>
          <w:rFonts w:ascii="Times New Roman" w:hAnsi="Times New Roman" w:cs="Times New Roman"/>
          <w:b/>
          <w:bCs/>
          <w:iCs/>
          <w:color w:val="000000" w:themeColor="text1"/>
          <w:sz w:val="24"/>
          <w:szCs w:val="24"/>
        </w:rPr>
        <w:t xml:space="preserve">  </w:t>
      </w:r>
    </w:p>
    <w:p w14:paraId="200A17E3" w14:textId="6C6B8B9C" w:rsidR="001F6ACE" w:rsidRPr="0096074B" w:rsidRDefault="001F6ACE" w:rsidP="003255EF">
      <w:pPr>
        <w:spacing w:line="480" w:lineRule="auto"/>
        <w:jc w:val="both"/>
        <w:rPr>
          <w:rFonts w:ascii="Times New Roman" w:hAnsi="Times New Roman" w:cs="Times New Roman"/>
          <w:color w:val="000000" w:themeColor="text1"/>
          <w:sz w:val="24"/>
          <w:szCs w:val="24"/>
        </w:rPr>
      </w:pPr>
      <w:r w:rsidRPr="0096074B">
        <w:rPr>
          <w:rFonts w:ascii="Times New Roman" w:hAnsi="Times New Roman" w:cs="Times New Roman"/>
          <w:color w:val="000000" w:themeColor="text1"/>
          <w:sz w:val="24"/>
          <w:szCs w:val="24"/>
        </w:rPr>
        <w:t>Haemolysis assay, showed that undecanal caused haemolysis at higher concentrations</w:t>
      </w:r>
      <w:r w:rsidR="00955EFF">
        <w:rPr>
          <w:rFonts w:ascii="Times New Roman" w:hAnsi="Times New Roman" w:cs="Times New Roman"/>
          <w:color w:val="000000" w:themeColor="text1"/>
          <w:sz w:val="24"/>
          <w:szCs w:val="24"/>
        </w:rPr>
        <w:t xml:space="preserve"> like </w:t>
      </w:r>
      <w:r w:rsidRPr="0096074B">
        <w:rPr>
          <w:rFonts w:ascii="Times New Roman" w:hAnsi="Times New Roman" w:cs="Times New Roman"/>
          <w:color w:val="000000" w:themeColor="text1"/>
          <w:sz w:val="24"/>
          <w:szCs w:val="24"/>
        </w:rPr>
        <w:t>2 mg/ml and 4 mg/ml. It did not exhibit haemolytic activity up to 0.125 mg/ml, which effectively inhibited virulence factors. Nonetheless, additional studies are needed to fully assess its safety across a range of doses and biological systems before determining its broader suitability (Figure S3).</w:t>
      </w:r>
    </w:p>
    <w:p w14:paraId="3E4330FD" w14:textId="77777777" w:rsidR="001F6ACE" w:rsidRPr="0096074B" w:rsidRDefault="001F6ACE" w:rsidP="003255EF">
      <w:pPr>
        <w:spacing w:line="480" w:lineRule="auto"/>
        <w:jc w:val="both"/>
        <w:rPr>
          <w:rFonts w:ascii="Times New Roman" w:hAnsi="Times New Roman" w:cs="Times New Roman"/>
          <w:b/>
          <w:bCs/>
          <w:color w:val="000000" w:themeColor="text1"/>
          <w:sz w:val="24"/>
          <w:szCs w:val="24"/>
        </w:rPr>
      </w:pPr>
      <w:r w:rsidRPr="0096074B">
        <w:rPr>
          <w:rFonts w:ascii="Times New Roman" w:hAnsi="Times New Roman" w:cs="Times New Roman"/>
          <w:b/>
          <w:bCs/>
          <w:color w:val="000000" w:themeColor="text1"/>
          <w:sz w:val="24"/>
          <w:szCs w:val="24"/>
        </w:rPr>
        <w:t>Cytotoxicity of undecanal in L929 cells</w:t>
      </w:r>
    </w:p>
    <w:p w14:paraId="49AD2E8E" w14:textId="258ED9E7" w:rsidR="001F6ACE" w:rsidRPr="0096074B" w:rsidRDefault="001F6ACE" w:rsidP="007C1784">
      <w:pPr>
        <w:spacing w:line="480" w:lineRule="auto"/>
        <w:jc w:val="both"/>
        <w:rPr>
          <w:rFonts w:ascii="Times New Roman" w:hAnsi="Times New Roman" w:cs="Times New Roman"/>
          <w:color w:val="0D0D0D"/>
          <w:sz w:val="24"/>
          <w:szCs w:val="24"/>
          <w:shd w:val="clear" w:color="auto" w:fill="FFFFFF"/>
        </w:rPr>
      </w:pPr>
      <w:r w:rsidRPr="0096074B">
        <w:rPr>
          <w:rFonts w:ascii="Times New Roman" w:hAnsi="Times New Roman" w:cs="Times New Roman"/>
          <w:color w:val="000000" w:themeColor="text1"/>
          <w:sz w:val="24"/>
          <w:szCs w:val="24"/>
        </w:rPr>
        <w:t xml:space="preserve">Cytotoxicity of the compound was tested on L929 cells at concentrations of 0.062, 0.125, 0.25, and 0.5 µg/mL. At 0.062 µg/mL, cell viability remained nearly 100%.  At 0.125 µg/mL, viability slightly decreased to 90%. </w:t>
      </w:r>
      <w:r w:rsidR="00955EFF" w:rsidRPr="00955EFF">
        <w:rPr>
          <w:rFonts w:ascii="Times New Roman" w:hAnsi="Times New Roman" w:cs="Times New Roman"/>
          <w:color w:val="000000" w:themeColor="text1"/>
          <w:sz w:val="24"/>
          <w:szCs w:val="24"/>
        </w:rPr>
        <w:t>A more significant reduction in viability was observed at 0.25 µg/mL (approximately 70%) and 0.5 µg/mL (approximately 50%)</w:t>
      </w:r>
      <w:r w:rsidRPr="0096074B">
        <w:rPr>
          <w:rFonts w:ascii="Times New Roman" w:hAnsi="Times New Roman" w:cs="Times New Roman"/>
          <w:color w:val="000000" w:themeColor="text1"/>
          <w:sz w:val="24"/>
          <w:szCs w:val="24"/>
        </w:rPr>
        <w:t xml:space="preserve">. These findings suggest that the compound exhibits </w:t>
      </w:r>
      <w:bookmarkStart w:id="9" w:name="_Hlk184309916"/>
      <w:r w:rsidRPr="0096074B">
        <w:rPr>
          <w:rFonts w:ascii="Times New Roman" w:hAnsi="Times New Roman" w:cs="Times New Roman"/>
          <w:color w:val="000000" w:themeColor="text1"/>
          <w:sz w:val="24"/>
          <w:szCs w:val="24"/>
        </w:rPr>
        <w:t xml:space="preserve">dose-dependent cytotoxicity in L929 cells </w:t>
      </w:r>
      <w:bookmarkEnd w:id="9"/>
      <w:r w:rsidRPr="0096074B">
        <w:rPr>
          <w:rFonts w:ascii="Times New Roman" w:hAnsi="Times New Roman" w:cs="Times New Roman"/>
          <w:color w:val="000000" w:themeColor="text1"/>
          <w:sz w:val="24"/>
          <w:szCs w:val="24"/>
        </w:rPr>
        <w:t>(Figure S4).</w:t>
      </w:r>
    </w:p>
    <w:p w14:paraId="69208E0F" w14:textId="77777777" w:rsidR="00FD6944" w:rsidRPr="0096074B" w:rsidRDefault="00FD6944" w:rsidP="003255EF">
      <w:pPr>
        <w:spacing w:line="480" w:lineRule="auto"/>
        <w:jc w:val="both"/>
        <w:rPr>
          <w:rFonts w:ascii="Times New Roman" w:hAnsi="Times New Roman" w:cs="Times New Roman"/>
          <w:b/>
          <w:sz w:val="24"/>
          <w:szCs w:val="24"/>
          <w:lang w:bidi="mr-IN"/>
        </w:rPr>
      </w:pPr>
      <w:r w:rsidRPr="0096074B">
        <w:rPr>
          <w:rFonts w:ascii="Times New Roman" w:hAnsi="Times New Roman" w:cs="Times New Roman"/>
          <w:b/>
          <w:sz w:val="24"/>
          <w:szCs w:val="24"/>
          <w:lang w:bidi="mr-IN"/>
        </w:rPr>
        <w:t>Synergistic activity of undecanal and amphotericin b</w:t>
      </w:r>
    </w:p>
    <w:p w14:paraId="14848AD2" w14:textId="5A7A3162" w:rsidR="00AA06C0" w:rsidRDefault="00FD6944" w:rsidP="008D22A6">
      <w:pPr>
        <w:tabs>
          <w:tab w:val="num" w:pos="720"/>
        </w:tabs>
        <w:spacing w:line="480" w:lineRule="auto"/>
        <w:jc w:val="both"/>
        <w:rPr>
          <w:rFonts w:ascii="Times New Roman" w:hAnsi="Times New Roman" w:cs="Times New Roman"/>
          <w:b/>
          <w:bCs/>
          <w:sz w:val="24"/>
          <w:szCs w:val="24"/>
        </w:rPr>
      </w:pPr>
      <w:r w:rsidRPr="0096074B">
        <w:rPr>
          <w:rFonts w:ascii="Times New Roman" w:hAnsi="Times New Roman" w:cs="Times New Roman"/>
          <w:bCs/>
          <w:sz w:val="24"/>
          <w:szCs w:val="24"/>
          <w:lang w:bidi="mr-IN"/>
        </w:rPr>
        <w:t xml:space="preserve">The interaction between amphotericin B and undecanal was assessed at various concentrations. At 0.125 mg/ml amphotericin B and 0.0625 mg/ml undecanal, the combined effect reached 140, much higher than the sum of individual effects (46 for undecanal and 20 for amphotericin B), indicating strong synergy. Similarly, </w:t>
      </w:r>
      <w:r w:rsidR="00955EFF">
        <w:rPr>
          <w:rFonts w:ascii="Times New Roman" w:hAnsi="Times New Roman" w:cs="Times New Roman"/>
          <w:bCs/>
          <w:sz w:val="24"/>
          <w:szCs w:val="24"/>
          <w:lang w:bidi="mr-IN"/>
        </w:rPr>
        <w:t xml:space="preserve">a </w:t>
      </w:r>
      <w:r w:rsidRPr="0096074B">
        <w:rPr>
          <w:rFonts w:ascii="Times New Roman" w:hAnsi="Times New Roman" w:cs="Times New Roman"/>
          <w:bCs/>
          <w:sz w:val="24"/>
          <w:szCs w:val="24"/>
          <w:lang w:bidi="mr-IN"/>
        </w:rPr>
        <w:t xml:space="preserve">combination of 0.5 mg/ml amphotericin B and 0.5 mg/ml undecanal (combined effect of 77) and 0.25 mg/ml amphotericin B and 0.125 mg/ml undecanal (combined effect of 92) showed synergistic effects as well, exceeding the expected sum of individual effects (Table </w:t>
      </w:r>
      <w:r w:rsidR="005F10F1" w:rsidRPr="0096074B">
        <w:rPr>
          <w:rFonts w:ascii="Times New Roman" w:hAnsi="Times New Roman" w:cs="Times New Roman"/>
          <w:bCs/>
          <w:sz w:val="24"/>
          <w:szCs w:val="24"/>
          <w:lang w:bidi="mr-IN"/>
        </w:rPr>
        <w:t>S1</w:t>
      </w:r>
      <w:r w:rsidRPr="0096074B">
        <w:rPr>
          <w:rFonts w:ascii="Times New Roman" w:hAnsi="Times New Roman" w:cs="Times New Roman"/>
          <w:bCs/>
          <w:sz w:val="24"/>
          <w:szCs w:val="24"/>
          <w:lang w:bidi="mr-IN"/>
        </w:rPr>
        <w:t>).</w:t>
      </w:r>
    </w:p>
    <w:p w14:paraId="172CDF45" w14:textId="77777777" w:rsidR="00B212A6" w:rsidRPr="0096074B" w:rsidRDefault="00B212A6" w:rsidP="00B212A6">
      <w:pPr>
        <w:tabs>
          <w:tab w:val="left" w:pos="900"/>
        </w:tabs>
        <w:autoSpaceDE w:val="0"/>
        <w:autoSpaceDN w:val="0"/>
        <w:adjustRightInd w:val="0"/>
        <w:spacing w:after="0" w:line="480" w:lineRule="auto"/>
        <w:jc w:val="both"/>
        <w:rPr>
          <w:rFonts w:ascii="Times New Roman" w:hAnsi="Times New Roman" w:cs="Times New Roman"/>
          <w:color w:val="000000" w:themeColor="text1"/>
          <w:sz w:val="24"/>
          <w:szCs w:val="24"/>
        </w:rPr>
      </w:pPr>
    </w:p>
    <w:p w14:paraId="2F7E27D8" w14:textId="77777777" w:rsidR="00B212A6" w:rsidRPr="0096074B" w:rsidRDefault="00B212A6" w:rsidP="00B212A6">
      <w:pPr>
        <w:spacing w:line="480" w:lineRule="auto"/>
        <w:jc w:val="center"/>
        <w:rPr>
          <w:rFonts w:ascii="Times New Roman" w:hAnsi="Times New Roman" w:cs="Times New Roman"/>
          <w:sz w:val="20"/>
          <w:szCs w:val="20"/>
        </w:rPr>
      </w:pPr>
    </w:p>
    <w:p w14:paraId="15CB51C7" w14:textId="77777777" w:rsidR="00B212A6" w:rsidRPr="0096074B" w:rsidRDefault="00B212A6" w:rsidP="00B212A6">
      <w:pPr>
        <w:spacing w:line="480" w:lineRule="auto"/>
        <w:jc w:val="center"/>
        <w:rPr>
          <w:rFonts w:ascii="Times New Roman" w:hAnsi="Times New Roman" w:cs="Times New Roman"/>
          <w:sz w:val="20"/>
          <w:szCs w:val="20"/>
        </w:rPr>
      </w:pPr>
      <w:r w:rsidRPr="0096074B">
        <w:rPr>
          <w:rFonts w:ascii="Times New Roman" w:hAnsi="Times New Roman" w:cs="Times New Roman"/>
          <w:noProof/>
          <w:sz w:val="20"/>
          <w:szCs w:val="20"/>
        </w:rPr>
        <w:drawing>
          <wp:inline distT="0" distB="0" distL="0" distR="0" wp14:anchorId="759C01F8" wp14:editId="7D048605">
            <wp:extent cx="5079023" cy="3067050"/>
            <wp:effectExtent l="19050" t="19050" r="26670" b="19050"/>
            <wp:docPr id="5145987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85735" cy="3071103"/>
                    </a:xfrm>
                    <a:prstGeom prst="rect">
                      <a:avLst/>
                    </a:prstGeom>
                    <a:noFill/>
                    <a:ln w="12700">
                      <a:solidFill>
                        <a:schemeClr val="tx1"/>
                      </a:solidFill>
                    </a:ln>
                  </pic:spPr>
                </pic:pic>
              </a:graphicData>
            </a:graphic>
          </wp:inline>
        </w:drawing>
      </w:r>
    </w:p>
    <w:p w14:paraId="340CFDA2" w14:textId="77777777" w:rsidR="00B212A6" w:rsidRPr="0096074B" w:rsidRDefault="00B212A6" w:rsidP="00B212A6">
      <w:pPr>
        <w:spacing w:line="480" w:lineRule="auto"/>
        <w:jc w:val="both"/>
        <w:rPr>
          <w:rFonts w:ascii="Times New Roman" w:hAnsi="Times New Roman" w:cs="Times New Roman"/>
          <w:color w:val="000000" w:themeColor="text1"/>
          <w:sz w:val="24"/>
          <w:szCs w:val="24"/>
        </w:rPr>
      </w:pPr>
      <w:r w:rsidRPr="0096074B">
        <w:rPr>
          <w:rFonts w:ascii="Times New Roman" w:hAnsi="Times New Roman"/>
          <w:b/>
          <w:bCs/>
          <w:color w:val="000000" w:themeColor="text1"/>
          <w:sz w:val="24"/>
          <w:szCs w:val="24"/>
        </w:rPr>
        <w:t>Figure S</w:t>
      </w:r>
      <w:r w:rsidRPr="0096074B">
        <w:rPr>
          <w:rFonts w:ascii="Arabic Typesetting" w:hAnsi="Arabic Typesetting" w:cs="Arabic Typesetting" w:hint="cs"/>
          <w:b/>
          <w:bCs/>
          <w:color w:val="000000" w:themeColor="text1"/>
          <w:sz w:val="24"/>
          <w:szCs w:val="24"/>
        </w:rPr>
        <w:t>1</w:t>
      </w:r>
      <w:r w:rsidRPr="0096074B">
        <w:rPr>
          <w:rFonts w:ascii="Times New Roman" w:hAnsi="Times New Roman"/>
          <w:b/>
          <w:bCs/>
          <w:color w:val="000000" w:themeColor="text1"/>
          <w:sz w:val="24"/>
          <w:szCs w:val="24"/>
        </w:rPr>
        <w:t xml:space="preserve">: </w:t>
      </w:r>
      <w:r w:rsidRPr="0096074B">
        <w:rPr>
          <w:rFonts w:ascii="Times New Roman" w:hAnsi="Times New Roman" w:cs="Times New Roman"/>
          <w:color w:val="000000" w:themeColor="text1"/>
          <w:sz w:val="24"/>
          <w:szCs w:val="24"/>
        </w:rPr>
        <w:t>Effect of amphotericin B on planktonic growth,</w:t>
      </w:r>
      <w:r w:rsidRPr="0096074B">
        <w:rPr>
          <w:rFonts w:ascii="Times New Roman" w:hAnsi="Times New Roman" w:cs="Times New Roman"/>
          <w:sz w:val="24"/>
          <w:szCs w:val="24"/>
        </w:rPr>
        <w:t xml:space="preserve"> adhesion, </w:t>
      </w:r>
      <w:r w:rsidRPr="0096074B">
        <w:rPr>
          <w:rFonts w:ascii="Times New Roman" w:hAnsi="Times New Roman" w:cs="Times New Roman"/>
          <w:color w:val="000000" w:themeColor="text1"/>
          <w:sz w:val="24"/>
          <w:szCs w:val="24"/>
        </w:rPr>
        <w:t xml:space="preserve">developing biofilm and mature biofilm of </w:t>
      </w:r>
      <w:r w:rsidRPr="0096074B">
        <w:rPr>
          <w:rFonts w:ascii="Times New Roman" w:hAnsi="Times New Roman" w:cs="Times New Roman"/>
          <w:i/>
          <w:iCs/>
          <w:color w:val="000000" w:themeColor="text1"/>
          <w:sz w:val="24"/>
          <w:szCs w:val="24"/>
        </w:rPr>
        <w:t>C. albicans</w:t>
      </w:r>
      <w:r w:rsidRPr="0096074B">
        <w:rPr>
          <w:rFonts w:ascii="Times New Roman" w:hAnsi="Times New Roman" w:cs="Times New Roman"/>
          <w:color w:val="000000" w:themeColor="text1"/>
          <w:sz w:val="24"/>
          <w:szCs w:val="24"/>
        </w:rPr>
        <w:t xml:space="preserve"> ATCC 90028.</w:t>
      </w:r>
    </w:p>
    <w:p w14:paraId="716B0E7C" w14:textId="77777777" w:rsidR="00B212A6" w:rsidRPr="0096074B" w:rsidRDefault="00B212A6" w:rsidP="00B212A6">
      <w:pPr>
        <w:spacing w:line="480" w:lineRule="auto"/>
        <w:jc w:val="center"/>
        <w:rPr>
          <w:rFonts w:ascii="Times New Roman" w:hAnsi="Times New Roman" w:cs="Times New Roman"/>
          <w:color w:val="000000" w:themeColor="text1"/>
          <w:sz w:val="20"/>
          <w:szCs w:val="20"/>
        </w:rPr>
      </w:pPr>
    </w:p>
    <w:p w14:paraId="331794B2" w14:textId="14FBD1CA" w:rsidR="00B212A6" w:rsidRDefault="00B212A6">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br w:type="page"/>
      </w:r>
    </w:p>
    <w:p w14:paraId="1BABE6FC" w14:textId="77777777" w:rsidR="00B212A6" w:rsidRPr="0096074B" w:rsidRDefault="00B212A6" w:rsidP="00B212A6">
      <w:pPr>
        <w:spacing w:line="480" w:lineRule="auto"/>
        <w:jc w:val="center"/>
        <w:rPr>
          <w:rFonts w:ascii="Times New Roman" w:hAnsi="Times New Roman" w:cs="Times New Roman"/>
          <w:color w:val="000000" w:themeColor="text1"/>
          <w:sz w:val="20"/>
          <w:szCs w:val="20"/>
        </w:rPr>
      </w:pPr>
    </w:p>
    <w:p w14:paraId="2AB04F00" w14:textId="77777777" w:rsidR="00B212A6" w:rsidRPr="0096074B" w:rsidRDefault="00B212A6" w:rsidP="00B212A6">
      <w:pPr>
        <w:spacing w:line="480" w:lineRule="auto"/>
        <w:jc w:val="center"/>
        <w:rPr>
          <w:rFonts w:ascii="Times New Roman" w:hAnsi="Times New Roman" w:cs="Times New Roman"/>
          <w:color w:val="000000" w:themeColor="text1"/>
          <w:sz w:val="20"/>
          <w:szCs w:val="20"/>
        </w:rPr>
      </w:pPr>
      <w:bookmarkStart w:id="10" w:name="_Hlk177131612"/>
      <w:bookmarkEnd w:id="10"/>
      <w:r w:rsidRPr="0096074B">
        <w:rPr>
          <w:rFonts w:ascii="Times New Roman" w:hAnsi="Times New Roman" w:cs="Times New Roman"/>
          <w:noProof/>
          <w:sz w:val="20"/>
          <w:szCs w:val="20"/>
        </w:rPr>
        <w:drawing>
          <wp:inline distT="0" distB="0" distL="0" distR="0" wp14:anchorId="319662A1" wp14:editId="71529B38">
            <wp:extent cx="5093572" cy="3074670"/>
            <wp:effectExtent l="19050" t="19050" r="12065" b="11430"/>
            <wp:docPr id="24554898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04992" cy="3081563"/>
                    </a:xfrm>
                    <a:prstGeom prst="rect">
                      <a:avLst/>
                    </a:prstGeom>
                    <a:noFill/>
                    <a:ln w="12700">
                      <a:solidFill>
                        <a:schemeClr val="tx1"/>
                      </a:solidFill>
                    </a:ln>
                  </pic:spPr>
                </pic:pic>
              </a:graphicData>
            </a:graphic>
          </wp:inline>
        </w:drawing>
      </w:r>
    </w:p>
    <w:p w14:paraId="4290A060" w14:textId="21E94BF1" w:rsidR="00B212A6" w:rsidRDefault="00B212A6" w:rsidP="00B212A6">
      <w:pPr>
        <w:spacing w:line="480" w:lineRule="auto"/>
        <w:jc w:val="both"/>
        <w:rPr>
          <w:rFonts w:ascii="Times New Roman" w:hAnsi="Times New Roman" w:cs="Times New Roman"/>
          <w:color w:val="000000" w:themeColor="text1"/>
          <w:sz w:val="24"/>
          <w:szCs w:val="24"/>
        </w:rPr>
      </w:pPr>
      <w:r w:rsidRPr="0096074B">
        <w:rPr>
          <w:rFonts w:ascii="Times New Roman" w:hAnsi="Times New Roman"/>
          <w:b/>
          <w:bCs/>
          <w:color w:val="000000" w:themeColor="text1"/>
          <w:sz w:val="24"/>
          <w:szCs w:val="24"/>
        </w:rPr>
        <w:t>Figure S</w:t>
      </w:r>
      <w:r w:rsidRPr="0096074B">
        <w:rPr>
          <w:rFonts w:ascii="Arabic Typesetting" w:hAnsi="Arabic Typesetting" w:cs="Arabic Typesetting"/>
          <w:b/>
          <w:bCs/>
          <w:color w:val="000000" w:themeColor="text1"/>
          <w:sz w:val="24"/>
          <w:szCs w:val="24"/>
        </w:rPr>
        <w:t>2</w:t>
      </w:r>
      <w:r w:rsidRPr="0096074B">
        <w:rPr>
          <w:rFonts w:ascii="Times New Roman" w:hAnsi="Times New Roman"/>
          <w:b/>
          <w:bCs/>
          <w:color w:val="000000" w:themeColor="text1"/>
          <w:sz w:val="24"/>
          <w:szCs w:val="24"/>
        </w:rPr>
        <w:t xml:space="preserve">: </w:t>
      </w:r>
      <w:r w:rsidRPr="0096074B">
        <w:rPr>
          <w:rFonts w:ascii="Times New Roman" w:hAnsi="Times New Roman" w:cs="Times New Roman"/>
          <w:color w:val="000000" w:themeColor="text1"/>
          <w:sz w:val="24"/>
          <w:szCs w:val="24"/>
        </w:rPr>
        <w:t>Effect of amphotericin B on planktonic growth,</w:t>
      </w:r>
      <w:r w:rsidRPr="0096074B">
        <w:rPr>
          <w:rFonts w:ascii="Times New Roman" w:hAnsi="Times New Roman" w:cs="Times New Roman"/>
          <w:sz w:val="24"/>
          <w:szCs w:val="24"/>
        </w:rPr>
        <w:t xml:space="preserve"> adhesion, </w:t>
      </w:r>
      <w:r w:rsidRPr="0096074B">
        <w:rPr>
          <w:rFonts w:ascii="Times New Roman" w:hAnsi="Times New Roman" w:cs="Times New Roman"/>
          <w:color w:val="000000" w:themeColor="text1"/>
          <w:sz w:val="24"/>
          <w:szCs w:val="24"/>
        </w:rPr>
        <w:t xml:space="preserve">developing biofilm and mature biofilm of </w:t>
      </w:r>
      <w:r w:rsidRPr="0096074B">
        <w:rPr>
          <w:rFonts w:ascii="Times New Roman" w:hAnsi="Times New Roman" w:cs="Times New Roman"/>
          <w:i/>
          <w:iCs/>
          <w:color w:val="000000" w:themeColor="text1"/>
          <w:sz w:val="24"/>
          <w:szCs w:val="24"/>
        </w:rPr>
        <w:t>C. albicans</w:t>
      </w:r>
      <w:r w:rsidRPr="0096074B">
        <w:rPr>
          <w:rFonts w:ascii="Times New Roman" w:hAnsi="Times New Roman" w:cs="Times New Roman"/>
          <w:color w:val="000000" w:themeColor="text1"/>
          <w:sz w:val="24"/>
          <w:szCs w:val="24"/>
        </w:rPr>
        <w:t xml:space="preserve"> C1 isolate.</w:t>
      </w:r>
    </w:p>
    <w:p w14:paraId="0E1319D8" w14:textId="77777777" w:rsidR="00B212A6" w:rsidRDefault="00B212A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39C3A6F8" w14:textId="77777777" w:rsidR="00B212A6" w:rsidRPr="00B212A6" w:rsidRDefault="00B212A6" w:rsidP="00B212A6">
      <w:pPr>
        <w:spacing w:line="480" w:lineRule="auto"/>
        <w:jc w:val="both"/>
        <w:rPr>
          <w:rFonts w:ascii="Times New Roman" w:hAnsi="Times New Roman" w:cs="Times New Roman"/>
          <w:color w:val="000000" w:themeColor="text1"/>
          <w:sz w:val="24"/>
          <w:szCs w:val="24"/>
        </w:rPr>
      </w:pPr>
    </w:p>
    <w:p w14:paraId="4165536C" w14:textId="77777777" w:rsidR="00B212A6" w:rsidRPr="0096074B" w:rsidRDefault="00B212A6" w:rsidP="00B212A6">
      <w:pPr>
        <w:spacing w:line="480" w:lineRule="auto"/>
        <w:jc w:val="center"/>
        <w:rPr>
          <w:rFonts w:ascii="Times New Roman" w:hAnsi="Times New Roman" w:cs="Times New Roman"/>
          <w:color w:val="000000" w:themeColor="text1"/>
          <w:sz w:val="20"/>
          <w:szCs w:val="20"/>
        </w:rPr>
      </w:pPr>
      <w:r w:rsidRPr="0096074B">
        <w:rPr>
          <w:rFonts w:ascii="Times New Roman" w:hAnsi="Times New Roman" w:cs="Times New Roman"/>
          <w:noProof/>
          <w:color w:val="000000" w:themeColor="text1"/>
          <w:sz w:val="20"/>
          <w:szCs w:val="20"/>
        </w:rPr>
        <w:drawing>
          <wp:inline distT="0" distB="0" distL="0" distR="0" wp14:anchorId="0919A04B" wp14:editId="372714EB">
            <wp:extent cx="4432183" cy="3060000"/>
            <wp:effectExtent l="19050" t="19050" r="26035" b="26670"/>
            <wp:docPr id="18649335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32183" cy="3060000"/>
                    </a:xfrm>
                    <a:prstGeom prst="rect">
                      <a:avLst/>
                    </a:prstGeom>
                    <a:noFill/>
                    <a:ln w="12700">
                      <a:solidFill>
                        <a:schemeClr val="tx1"/>
                      </a:solidFill>
                    </a:ln>
                  </pic:spPr>
                </pic:pic>
              </a:graphicData>
            </a:graphic>
          </wp:inline>
        </w:drawing>
      </w:r>
    </w:p>
    <w:p w14:paraId="673E3A30" w14:textId="77777777" w:rsidR="00B212A6" w:rsidRPr="0096074B" w:rsidRDefault="00B212A6" w:rsidP="00B212A6">
      <w:pPr>
        <w:spacing w:line="480" w:lineRule="auto"/>
        <w:jc w:val="both"/>
        <w:rPr>
          <w:rFonts w:ascii="Times New Roman" w:hAnsi="Times New Roman" w:cs="Times New Roman"/>
          <w:color w:val="000000" w:themeColor="text1"/>
          <w:sz w:val="20"/>
          <w:szCs w:val="20"/>
        </w:rPr>
      </w:pPr>
      <w:r w:rsidRPr="0096074B">
        <w:rPr>
          <w:rFonts w:ascii="Times New Roman" w:hAnsi="Times New Roman"/>
          <w:b/>
          <w:bCs/>
          <w:color w:val="000000" w:themeColor="text1"/>
          <w:sz w:val="24"/>
          <w:szCs w:val="24"/>
        </w:rPr>
        <w:t>Figure S</w:t>
      </w:r>
      <w:r w:rsidRPr="0096074B">
        <w:rPr>
          <w:rFonts w:ascii="Arabic Typesetting" w:hAnsi="Arabic Typesetting" w:cs="Arabic Typesetting"/>
          <w:b/>
          <w:bCs/>
          <w:color w:val="000000" w:themeColor="text1"/>
          <w:sz w:val="24"/>
          <w:szCs w:val="24"/>
        </w:rPr>
        <w:t>3</w:t>
      </w:r>
      <w:r w:rsidRPr="0096074B">
        <w:rPr>
          <w:rFonts w:ascii="Times New Roman" w:hAnsi="Times New Roman"/>
          <w:b/>
          <w:bCs/>
          <w:color w:val="000000" w:themeColor="text1"/>
          <w:sz w:val="24"/>
          <w:szCs w:val="24"/>
        </w:rPr>
        <w:t xml:space="preserve">: </w:t>
      </w:r>
      <w:r w:rsidRPr="0096074B">
        <w:rPr>
          <w:rFonts w:ascii="Times New Roman" w:eastAsia="Times New Roman" w:hAnsi="Times New Roman"/>
          <w:sz w:val="24"/>
          <w:szCs w:val="24"/>
        </w:rPr>
        <w:t>Haemolytic activity helps to analyse the effect of undecanal on human Red Blood Cells (RBC).</w:t>
      </w:r>
    </w:p>
    <w:p w14:paraId="594B291D" w14:textId="77777777" w:rsidR="00B212A6" w:rsidRPr="0096074B" w:rsidRDefault="00B212A6" w:rsidP="00B212A6">
      <w:pPr>
        <w:spacing w:line="480" w:lineRule="auto"/>
        <w:jc w:val="both"/>
        <w:rPr>
          <w:rFonts w:ascii="Times New Roman" w:hAnsi="Times New Roman" w:cs="Times New Roman"/>
          <w:color w:val="000000" w:themeColor="text1"/>
          <w:sz w:val="20"/>
          <w:szCs w:val="20"/>
        </w:rPr>
      </w:pPr>
    </w:p>
    <w:p w14:paraId="33752A08" w14:textId="77777777" w:rsidR="00B212A6" w:rsidRPr="0096074B" w:rsidRDefault="00B212A6" w:rsidP="00B212A6">
      <w:pPr>
        <w:spacing w:line="480" w:lineRule="auto"/>
        <w:jc w:val="both"/>
        <w:rPr>
          <w:rFonts w:ascii="Times New Roman" w:hAnsi="Times New Roman" w:cs="Times New Roman"/>
          <w:color w:val="000000" w:themeColor="text1"/>
          <w:sz w:val="20"/>
          <w:szCs w:val="20"/>
        </w:rPr>
      </w:pPr>
    </w:p>
    <w:p w14:paraId="30DA4F59" w14:textId="77777777" w:rsidR="00B212A6" w:rsidRPr="0096074B" w:rsidRDefault="00B212A6" w:rsidP="00B212A6">
      <w:pPr>
        <w:spacing w:line="480" w:lineRule="auto"/>
        <w:jc w:val="both"/>
        <w:rPr>
          <w:rFonts w:ascii="Times New Roman" w:hAnsi="Times New Roman" w:cs="Times New Roman"/>
          <w:color w:val="000000" w:themeColor="text1"/>
          <w:sz w:val="20"/>
          <w:szCs w:val="20"/>
        </w:rPr>
      </w:pPr>
      <w:r w:rsidRPr="0096074B">
        <w:rPr>
          <w:rFonts w:ascii="Times New Roman" w:hAnsi="Times New Roman" w:cs="Times New Roman"/>
          <w:noProof/>
          <w:color w:val="000000" w:themeColor="text1"/>
          <w:sz w:val="20"/>
          <w:szCs w:val="20"/>
        </w:rPr>
        <w:lastRenderedPageBreak/>
        <w:drawing>
          <wp:inline distT="0" distB="0" distL="0" distR="0" wp14:anchorId="715A53A2" wp14:editId="31476D02">
            <wp:extent cx="5479088" cy="3780000"/>
            <wp:effectExtent l="19050" t="19050" r="26670" b="11430"/>
            <wp:docPr id="14" name="Picture 13">
              <a:extLst xmlns:a="http://schemas.openxmlformats.org/drawingml/2006/main">
                <a:ext uri="{FF2B5EF4-FFF2-40B4-BE49-F238E27FC236}">
                  <a16:creationId xmlns:a16="http://schemas.microsoft.com/office/drawing/2014/main" id="{7F81BB93-19BD-C7ED-A67E-6E95AB6315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7F81BB93-19BD-C7ED-A67E-6E95AB63155B}"/>
                        </a:ext>
                      </a:extLst>
                    </pic:cNvPr>
                    <pic:cNvPicPr>
                      <a:picLocks noChangeAspect="1"/>
                    </pic:cNvPicPr>
                  </pic:nvPicPr>
                  <pic:blipFill>
                    <a:blip r:embed="rId10"/>
                    <a:stretch>
                      <a:fillRect/>
                    </a:stretch>
                  </pic:blipFill>
                  <pic:spPr>
                    <a:xfrm>
                      <a:off x="0" y="0"/>
                      <a:ext cx="5479088" cy="3780000"/>
                    </a:xfrm>
                    <a:prstGeom prst="rect">
                      <a:avLst/>
                    </a:prstGeom>
                    <a:ln w="12700">
                      <a:solidFill>
                        <a:schemeClr val="tx1"/>
                      </a:solidFill>
                    </a:ln>
                  </pic:spPr>
                </pic:pic>
              </a:graphicData>
            </a:graphic>
          </wp:inline>
        </w:drawing>
      </w:r>
    </w:p>
    <w:p w14:paraId="4222C606" w14:textId="77777777" w:rsidR="00B212A6" w:rsidRPr="0096074B" w:rsidRDefault="00B212A6" w:rsidP="00B212A6">
      <w:pPr>
        <w:spacing w:line="480" w:lineRule="auto"/>
        <w:jc w:val="both"/>
        <w:rPr>
          <w:rFonts w:ascii="Arabic Typesetting" w:hAnsi="Arabic Typesetting" w:cs="Arabic Typesetting"/>
          <w:b/>
          <w:bCs/>
          <w:color w:val="000000" w:themeColor="text1"/>
          <w:sz w:val="40"/>
          <w:szCs w:val="40"/>
        </w:rPr>
      </w:pPr>
      <w:r w:rsidRPr="0096074B">
        <w:rPr>
          <w:rFonts w:ascii="Times New Roman" w:hAnsi="Times New Roman"/>
          <w:b/>
          <w:bCs/>
          <w:color w:val="000000" w:themeColor="text1"/>
          <w:sz w:val="24"/>
          <w:szCs w:val="24"/>
        </w:rPr>
        <w:t>Figure S</w:t>
      </w:r>
      <w:r w:rsidRPr="0096074B">
        <w:rPr>
          <w:rFonts w:ascii="Arabic Typesetting" w:hAnsi="Arabic Typesetting" w:cs="Arabic Typesetting"/>
          <w:b/>
          <w:bCs/>
          <w:color w:val="000000" w:themeColor="text1"/>
          <w:sz w:val="24"/>
          <w:szCs w:val="24"/>
        </w:rPr>
        <w:t>4</w:t>
      </w:r>
      <w:r w:rsidRPr="0096074B">
        <w:rPr>
          <w:rFonts w:ascii="Times New Roman" w:hAnsi="Times New Roman"/>
          <w:b/>
          <w:bCs/>
          <w:color w:val="000000" w:themeColor="text1"/>
          <w:sz w:val="24"/>
          <w:szCs w:val="24"/>
        </w:rPr>
        <w:t xml:space="preserve">: </w:t>
      </w:r>
      <w:r w:rsidRPr="0096074B">
        <w:rPr>
          <w:rFonts w:ascii="Times New Roman" w:eastAsia="Times New Roman" w:hAnsi="Times New Roman"/>
          <w:sz w:val="24"/>
          <w:szCs w:val="24"/>
        </w:rPr>
        <w:t>Percentage of cell viability (optical density) of L929 cell line after treatment with undecanal.</w:t>
      </w:r>
    </w:p>
    <w:p w14:paraId="4B13B2F7" w14:textId="0DD33D47" w:rsidR="00B212A6" w:rsidRDefault="00B212A6">
      <w:pPr>
        <w:rPr>
          <w:rFonts w:ascii="Arabic Typesetting" w:hAnsi="Arabic Typesetting" w:cs="Arabic Typesetting"/>
          <w:b/>
          <w:bCs/>
          <w:color w:val="000000" w:themeColor="text1"/>
          <w:sz w:val="24"/>
          <w:szCs w:val="24"/>
        </w:rPr>
      </w:pPr>
      <w:r>
        <w:rPr>
          <w:rFonts w:ascii="Arabic Typesetting" w:hAnsi="Arabic Typesetting" w:cs="Arabic Typesetting"/>
          <w:b/>
          <w:bCs/>
          <w:color w:val="000000" w:themeColor="text1"/>
          <w:sz w:val="24"/>
          <w:szCs w:val="24"/>
        </w:rPr>
        <w:br w:type="page"/>
      </w:r>
    </w:p>
    <w:p w14:paraId="7BE27D0B" w14:textId="77777777" w:rsidR="00B212A6" w:rsidRPr="0096074B" w:rsidRDefault="00B212A6" w:rsidP="00B212A6">
      <w:pPr>
        <w:spacing w:line="480" w:lineRule="auto"/>
        <w:jc w:val="both"/>
        <w:rPr>
          <w:rFonts w:ascii="Arabic Typesetting" w:hAnsi="Arabic Typesetting" w:cs="Arabic Typesetting"/>
          <w:b/>
          <w:bCs/>
          <w:color w:val="000000" w:themeColor="text1"/>
          <w:sz w:val="24"/>
          <w:szCs w:val="24"/>
        </w:rPr>
      </w:pPr>
    </w:p>
    <w:p w14:paraId="134E171E" w14:textId="77777777" w:rsidR="00B212A6" w:rsidRDefault="00B212A6" w:rsidP="00B212A6">
      <w:pPr>
        <w:spacing w:line="480" w:lineRule="auto"/>
        <w:jc w:val="both"/>
        <w:rPr>
          <w:rFonts w:ascii="Times New Roman" w:hAnsi="Times New Roman" w:cs="Times New Roman"/>
          <w:bCs/>
          <w:color w:val="000000" w:themeColor="text1"/>
          <w:sz w:val="24"/>
          <w:szCs w:val="24"/>
          <w:lang w:bidi="mr-IN"/>
        </w:rPr>
      </w:pPr>
      <w:r w:rsidRPr="0096074B">
        <w:rPr>
          <w:rFonts w:ascii="Times New Roman" w:hAnsi="Times New Roman" w:cs="Times New Roman"/>
          <w:b/>
          <w:bCs/>
          <w:color w:val="000000" w:themeColor="text1"/>
          <w:sz w:val="24"/>
          <w:szCs w:val="24"/>
          <w:lang w:bidi="mr-IN"/>
        </w:rPr>
        <w:t xml:space="preserve">        Table S1</w:t>
      </w:r>
      <w:r w:rsidRPr="0096074B">
        <w:rPr>
          <w:rFonts w:ascii="Times New Roman" w:hAnsi="Times New Roman" w:cs="Times New Roman"/>
          <w:bCs/>
          <w:color w:val="000000" w:themeColor="text1"/>
          <w:sz w:val="24"/>
          <w:szCs w:val="24"/>
          <w:lang w:bidi="mr-IN"/>
        </w:rPr>
        <w:t xml:space="preserve">: Result of undecanal and </w:t>
      </w:r>
      <w:r w:rsidRPr="0096074B">
        <w:rPr>
          <w:rFonts w:ascii="Times New Roman" w:eastAsia="Times New Roman" w:hAnsi="Times New Roman" w:cs="Times New Roman"/>
          <w:sz w:val="24"/>
          <w:szCs w:val="24"/>
        </w:rPr>
        <w:t>amphotericin b</w:t>
      </w:r>
      <w:r w:rsidRPr="0096074B">
        <w:rPr>
          <w:rFonts w:ascii="Times New Roman" w:hAnsi="Times New Roman" w:cs="Times New Roman"/>
          <w:bCs/>
          <w:color w:val="000000" w:themeColor="text1"/>
          <w:sz w:val="24"/>
          <w:szCs w:val="24"/>
          <w:lang w:bidi="mr-IN"/>
        </w:rPr>
        <w:t xml:space="preserve"> combination as per checkerboard assay.</w:t>
      </w:r>
    </w:p>
    <w:p w14:paraId="4DC57EF4" w14:textId="77777777" w:rsidR="00B212A6" w:rsidRPr="0096074B" w:rsidRDefault="00B212A6" w:rsidP="00B212A6">
      <w:pPr>
        <w:spacing w:after="0" w:line="480" w:lineRule="auto"/>
        <w:ind w:left="284"/>
        <w:jc w:val="both"/>
        <w:rPr>
          <w:rFonts w:ascii="Times New Roman" w:eastAsia="Times New Roman" w:hAnsi="Times New Roman" w:cs="Times New Roman"/>
          <w:sz w:val="24"/>
          <w:szCs w:val="24"/>
        </w:rPr>
      </w:pPr>
    </w:p>
    <w:tbl>
      <w:tblPr>
        <w:tblStyle w:val="TableGrid"/>
        <w:tblW w:w="0" w:type="auto"/>
        <w:tblInd w:w="-147" w:type="dxa"/>
        <w:tblLayout w:type="fixed"/>
        <w:tblLook w:val="04A0" w:firstRow="1" w:lastRow="0" w:firstColumn="1" w:lastColumn="0" w:noHBand="0" w:noVBand="1"/>
      </w:tblPr>
      <w:tblGrid>
        <w:gridCol w:w="1702"/>
        <w:gridCol w:w="1417"/>
        <w:gridCol w:w="1418"/>
        <w:gridCol w:w="1134"/>
        <w:gridCol w:w="1417"/>
        <w:gridCol w:w="683"/>
        <w:gridCol w:w="1302"/>
      </w:tblGrid>
      <w:tr w:rsidR="00B212A6" w:rsidRPr="0096074B" w14:paraId="3ECB93BE" w14:textId="77777777" w:rsidTr="00361D19">
        <w:tc>
          <w:tcPr>
            <w:tcW w:w="1702" w:type="dxa"/>
            <w:vAlign w:val="center"/>
          </w:tcPr>
          <w:p w14:paraId="2CA42C96" w14:textId="77777777" w:rsidR="00B212A6" w:rsidRPr="0096074B" w:rsidRDefault="00B212A6" w:rsidP="00361D19">
            <w:pPr>
              <w:spacing w:line="480" w:lineRule="auto"/>
              <w:jc w:val="center"/>
              <w:rPr>
                <w:rFonts w:ascii="Times New Roman" w:eastAsia="Times New Roman" w:hAnsi="Times New Roman" w:cs="Times New Roman"/>
                <w:sz w:val="24"/>
                <w:szCs w:val="24"/>
              </w:rPr>
            </w:pPr>
          </w:p>
        </w:tc>
        <w:tc>
          <w:tcPr>
            <w:tcW w:w="2835" w:type="dxa"/>
            <w:gridSpan w:val="2"/>
            <w:vAlign w:val="center"/>
          </w:tcPr>
          <w:p w14:paraId="314F3715" w14:textId="77777777" w:rsidR="00B212A6" w:rsidRPr="0096074B" w:rsidRDefault="00B212A6" w:rsidP="00361D19">
            <w:pPr>
              <w:spacing w:line="480" w:lineRule="auto"/>
              <w:jc w:val="center"/>
              <w:rPr>
                <w:rFonts w:ascii="Times New Roman" w:eastAsia="Times New Roman" w:hAnsi="Times New Roman" w:cs="Times New Roman"/>
                <w:sz w:val="24"/>
                <w:szCs w:val="24"/>
              </w:rPr>
            </w:pPr>
            <w:r w:rsidRPr="0096074B">
              <w:rPr>
                <w:rFonts w:ascii="Times New Roman" w:eastAsia="Times New Roman" w:hAnsi="Times New Roman" w:cs="Times New Roman"/>
                <w:sz w:val="24"/>
                <w:szCs w:val="24"/>
              </w:rPr>
              <w:t>MIC alone</w:t>
            </w:r>
          </w:p>
        </w:tc>
        <w:tc>
          <w:tcPr>
            <w:tcW w:w="2551" w:type="dxa"/>
            <w:gridSpan w:val="2"/>
            <w:vAlign w:val="center"/>
          </w:tcPr>
          <w:p w14:paraId="4700EA22" w14:textId="77777777" w:rsidR="00B212A6" w:rsidRPr="0096074B" w:rsidRDefault="00B212A6" w:rsidP="00361D19">
            <w:pPr>
              <w:spacing w:line="480" w:lineRule="auto"/>
              <w:jc w:val="center"/>
              <w:rPr>
                <w:rFonts w:ascii="Times New Roman" w:eastAsia="Times New Roman" w:hAnsi="Times New Roman" w:cs="Times New Roman"/>
                <w:sz w:val="24"/>
                <w:szCs w:val="24"/>
              </w:rPr>
            </w:pPr>
            <w:r w:rsidRPr="0096074B">
              <w:rPr>
                <w:rFonts w:ascii="Times New Roman" w:eastAsia="Times New Roman" w:hAnsi="Times New Roman" w:cs="Times New Roman"/>
                <w:sz w:val="24"/>
                <w:szCs w:val="24"/>
              </w:rPr>
              <w:t>MIC combination</w:t>
            </w:r>
          </w:p>
        </w:tc>
        <w:tc>
          <w:tcPr>
            <w:tcW w:w="683" w:type="dxa"/>
            <w:vAlign w:val="center"/>
          </w:tcPr>
          <w:p w14:paraId="0922FB76" w14:textId="77777777" w:rsidR="00B212A6" w:rsidRPr="0096074B" w:rsidRDefault="00B212A6" w:rsidP="00361D19">
            <w:pPr>
              <w:spacing w:line="480" w:lineRule="auto"/>
              <w:jc w:val="center"/>
              <w:rPr>
                <w:rFonts w:ascii="Times New Roman" w:eastAsia="Times New Roman" w:hAnsi="Times New Roman" w:cs="Times New Roman"/>
                <w:sz w:val="24"/>
                <w:szCs w:val="24"/>
              </w:rPr>
            </w:pPr>
            <w:r w:rsidRPr="0096074B">
              <w:rPr>
                <w:rFonts w:ascii="Times New Roman" w:eastAsia="Times New Roman" w:hAnsi="Times New Roman" w:cs="Times New Roman"/>
                <w:sz w:val="24"/>
                <w:szCs w:val="24"/>
              </w:rPr>
              <w:t>FICI</w:t>
            </w:r>
          </w:p>
        </w:tc>
        <w:tc>
          <w:tcPr>
            <w:tcW w:w="1302" w:type="dxa"/>
            <w:vAlign w:val="center"/>
          </w:tcPr>
          <w:p w14:paraId="1E15A0EE" w14:textId="77777777" w:rsidR="00B212A6" w:rsidRPr="0096074B" w:rsidRDefault="00B212A6" w:rsidP="00361D19">
            <w:pPr>
              <w:spacing w:line="480" w:lineRule="auto"/>
              <w:jc w:val="center"/>
              <w:rPr>
                <w:rFonts w:ascii="Times New Roman" w:eastAsia="Times New Roman" w:hAnsi="Times New Roman" w:cs="Times New Roman"/>
                <w:sz w:val="24"/>
                <w:szCs w:val="24"/>
              </w:rPr>
            </w:pPr>
            <w:r w:rsidRPr="0096074B">
              <w:rPr>
                <w:rFonts w:ascii="Times New Roman" w:eastAsia="Times New Roman" w:hAnsi="Times New Roman" w:cs="Times New Roman"/>
                <w:sz w:val="24"/>
                <w:szCs w:val="24"/>
              </w:rPr>
              <w:t>Remark</w:t>
            </w:r>
          </w:p>
        </w:tc>
      </w:tr>
      <w:tr w:rsidR="00B212A6" w:rsidRPr="0096074B" w14:paraId="2BC327D4" w14:textId="77777777" w:rsidTr="00361D19">
        <w:tc>
          <w:tcPr>
            <w:tcW w:w="1702" w:type="dxa"/>
            <w:vAlign w:val="center"/>
          </w:tcPr>
          <w:p w14:paraId="22EFAC3A" w14:textId="77777777" w:rsidR="00B212A6" w:rsidRPr="0096074B" w:rsidRDefault="00B212A6" w:rsidP="00361D19">
            <w:pPr>
              <w:spacing w:line="480" w:lineRule="auto"/>
              <w:jc w:val="center"/>
              <w:rPr>
                <w:rFonts w:ascii="Times New Roman" w:eastAsia="Times New Roman" w:hAnsi="Times New Roman" w:cs="Times New Roman"/>
                <w:sz w:val="24"/>
                <w:szCs w:val="24"/>
              </w:rPr>
            </w:pPr>
          </w:p>
        </w:tc>
        <w:tc>
          <w:tcPr>
            <w:tcW w:w="1417" w:type="dxa"/>
            <w:vAlign w:val="center"/>
          </w:tcPr>
          <w:p w14:paraId="5FAEFC7E" w14:textId="77777777" w:rsidR="00B212A6" w:rsidRPr="0096074B" w:rsidRDefault="00B212A6" w:rsidP="00361D19">
            <w:pPr>
              <w:spacing w:line="480" w:lineRule="auto"/>
              <w:jc w:val="center"/>
              <w:rPr>
                <w:rFonts w:ascii="Times New Roman" w:eastAsia="Times New Roman" w:hAnsi="Times New Roman" w:cs="Times New Roman"/>
                <w:sz w:val="24"/>
                <w:szCs w:val="24"/>
              </w:rPr>
            </w:pPr>
            <w:r w:rsidRPr="0096074B">
              <w:rPr>
                <w:rFonts w:ascii="Times New Roman" w:eastAsia="Times New Roman" w:hAnsi="Times New Roman" w:cs="Times New Roman"/>
                <w:sz w:val="24"/>
                <w:szCs w:val="24"/>
              </w:rPr>
              <w:t>Undecanal (mg/ml)</w:t>
            </w:r>
          </w:p>
        </w:tc>
        <w:tc>
          <w:tcPr>
            <w:tcW w:w="1418" w:type="dxa"/>
            <w:vAlign w:val="center"/>
          </w:tcPr>
          <w:p w14:paraId="57195C4B" w14:textId="77777777" w:rsidR="00B212A6" w:rsidRPr="0096074B" w:rsidRDefault="00B212A6" w:rsidP="00361D19">
            <w:pPr>
              <w:spacing w:line="480" w:lineRule="auto"/>
              <w:jc w:val="center"/>
              <w:rPr>
                <w:rFonts w:ascii="Times New Roman" w:eastAsia="Times New Roman" w:hAnsi="Times New Roman" w:cs="Times New Roman"/>
                <w:sz w:val="24"/>
                <w:szCs w:val="24"/>
              </w:rPr>
            </w:pPr>
            <w:r w:rsidRPr="0096074B">
              <w:rPr>
                <w:rFonts w:ascii="Times New Roman" w:eastAsia="Times New Roman" w:hAnsi="Times New Roman" w:cs="Times New Roman"/>
                <w:sz w:val="24"/>
                <w:szCs w:val="24"/>
              </w:rPr>
              <w:t>Amphotericin b (µg/ml)</w:t>
            </w:r>
          </w:p>
        </w:tc>
        <w:tc>
          <w:tcPr>
            <w:tcW w:w="1134" w:type="dxa"/>
            <w:vAlign w:val="center"/>
          </w:tcPr>
          <w:p w14:paraId="02F68004" w14:textId="77777777" w:rsidR="00B212A6" w:rsidRPr="0096074B" w:rsidRDefault="00B212A6" w:rsidP="00361D19">
            <w:pPr>
              <w:spacing w:line="480" w:lineRule="auto"/>
              <w:jc w:val="center"/>
              <w:rPr>
                <w:rFonts w:ascii="Times New Roman" w:eastAsia="Times New Roman" w:hAnsi="Times New Roman" w:cs="Times New Roman"/>
                <w:sz w:val="24"/>
                <w:szCs w:val="24"/>
              </w:rPr>
            </w:pPr>
            <w:r w:rsidRPr="0096074B">
              <w:rPr>
                <w:rFonts w:ascii="Times New Roman" w:eastAsia="Times New Roman" w:hAnsi="Times New Roman" w:cs="Times New Roman"/>
                <w:sz w:val="24"/>
                <w:szCs w:val="24"/>
              </w:rPr>
              <w:t>undecanal (mg/ml)</w:t>
            </w:r>
          </w:p>
        </w:tc>
        <w:tc>
          <w:tcPr>
            <w:tcW w:w="1417" w:type="dxa"/>
            <w:vAlign w:val="center"/>
          </w:tcPr>
          <w:p w14:paraId="4599D9F7" w14:textId="77777777" w:rsidR="00B212A6" w:rsidRPr="0096074B" w:rsidRDefault="00B212A6" w:rsidP="00361D19">
            <w:pPr>
              <w:spacing w:line="480" w:lineRule="auto"/>
              <w:jc w:val="center"/>
              <w:rPr>
                <w:rFonts w:ascii="Times New Roman" w:eastAsia="Times New Roman" w:hAnsi="Times New Roman" w:cs="Times New Roman"/>
                <w:sz w:val="24"/>
                <w:szCs w:val="24"/>
              </w:rPr>
            </w:pPr>
            <w:r w:rsidRPr="0096074B">
              <w:rPr>
                <w:rFonts w:ascii="Times New Roman" w:eastAsia="Times New Roman" w:hAnsi="Times New Roman" w:cs="Times New Roman"/>
                <w:sz w:val="24"/>
                <w:szCs w:val="24"/>
              </w:rPr>
              <w:t>Amphotericin b (µg/ml)</w:t>
            </w:r>
          </w:p>
        </w:tc>
        <w:tc>
          <w:tcPr>
            <w:tcW w:w="683" w:type="dxa"/>
            <w:vAlign w:val="center"/>
          </w:tcPr>
          <w:p w14:paraId="3A4BC1A2" w14:textId="77777777" w:rsidR="00B212A6" w:rsidRPr="0096074B" w:rsidRDefault="00B212A6" w:rsidP="00361D19">
            <w:pPr>
              <w:spacing w:line="480" w:lineRule="auto"/>
              <w:jc w:val="center"/>
              <w:rPr>
                <w:rFonts w:ascii="Times New Roman" w:eastAsia="Times New Roman" w:hAnsi="Times New Roman" w:cs="Times New Roman"/>
                <w:sz w:val="24"/>
                <w:szCs w:val="24"/>
              </w:rPr>
            </w:pPr>
          </w:p>
        </w:tc>
        <w:tc>
          <w:tcPr>
            <w:tcW w:w="1302" w:type="dxa"/>
            <w:vAlign w:val="center"/>
          </w:tcPr>
          <w:p w14:paraId="075039B9" w14:textId="77777777" w:rsidR="00B212A6" w:rsidRPr="0096074B" w:rsidRDefault="00B212A6" w:rsidP="00361D19">
            <w:pPr>
              <w:spacing w:line="480" w:lineRule="auto"/>
              <w:jc w:val="center"/>
              <w:rPr>
                <w:rFonts w:ascii="Times New Roman" w:eastAsia="Times New Roman" w:hAnsi="Times New Roman" w:cs="Times New Roman"/>
                <w:sz w:val="24"/>
                <w:szCs w:val="24"/>
              </w:rPr>
            </w:pPr>
          </w:p>
        </w:tc>
      </w:tr>
      <w:tr w:rsidR="00B212A6" w:rsidRPr="0096074B" w14:paraId="01B03F6A" w14:textId="77777777" w:rsidTr="00361D19">
        <w:tc>
          <w:tcPr>
            <w:tcW w:w="1702" w:type="dxa"/>
            <w:vAlign w:val="center"/>
          </w:tcPr>
          <w:p w14:paraId="78DBBDA3" w14:textId="77777777" w:rsidR="00B212A6" w:rsidRPr="0096074B" w:rsidRDefault="00B212A6" w:rsidP="00361D19">
            <w:pPr>
              <w:spacing w:line="480" w:lineRule="auto"/>
              <w:jc w:val="center"/>
              <w:rPr>
                <w:rFonts w:ascii="Times New Roman" w:eastAsia="Times New Roman" w:hAnsi="Times New Roman" w:cs="Times New Roman"/>
                <w:sz w:val="24"/>
                <w:szCs w:val="24"/>
              </w:rPr>
            </w:pPr>
            <w:r w:rsidRPr="0096074B">
              <w:rPr>
                <w:rFonts w:ascii="Times New Roman" w:hAnsi="Times New Roman" w:cs="Times New Roman"/>
                <w:bCs/>
                <w:i/>
                <w:iCs/>
                <w:color w:val="000000" w:themeColor="text1"/>
                <w:sz w:val="24"/>
                <w:szCs w:val="24"/>
                <w:lang w:bidi="mr-IN"/>
              </w:rPr>
              <w:t xml:space="preserve">C. albicans </w:t>
            </w:r>
            <w:r w:rsidRPr="0096074B">
              <w:rPr>
                <w:rFonts w:ascii="Times New Roman" w:hAnsi="Times New Roman" w:cs="Times New Roman"/>
                <w:bCs/>
                <w:color w:val="000000" w:themeColor="text1"/>
                <w:sz w:val="24"/>
                <w:szCs w:val="24"/>
                <w:lang w:bidi="mr-IN"/>
              </w:rPr>
              <w:t>ATCC 90028</w:t>
            </w:r>
          </w:p>
        </w:tc>
        <w:tc>
          <w:tcPr>
            <w:tcW w:w="1417" w:type="dxa"/>
            <w:vAlign w:val="center"/>
          </w:tcPr>
          <w:p w14:paraId="21071D50" w14:textId="77777777" w:rsidR="00B212A6" w:rsidRPr="0096074B" w:rsidRDefault="00B212A6" w:rsidP="00361D19">
            <w:pPr>
              <w:spacing w:line="480" w:lineRule="auto"/>
              <w:jc w:val="center"/>
              <w:rPr>
                <w:rFonts w:ascii="Times New Roman" w:eastAsia="Times New Roman" w:hAnsi="Times New Roman" w:cs="Times New Roman"/>
                <w:sz w:val="24"/>
                <w:szCs w:val="24"/>
              </w:rPr>
            </w:pPr>
            <w:r w:rsidRPr="0096074B">
              <w:rPr>
                <w:rFonts w:ascii="Times New Roman" w:eastAsia="Times New Roman" w:hAnsi="Times New Roman" w:cs="Times New Roman"/>
                <w:sz w:val="24"/>
                <w:szCs w:val="24"/>
              </w:rPr>
              <w:t xml:space="preserve">0.125 </w:t>
            </w:r>
          </w:p>
        </w:tc>
        <w:tc>
          <w:tcPr>
            <w:tcW w:w="1418" w:type="dxa"/>
            <w:vAlign w:val="center"/>
          </w:tcPr>
          <w:p w14:paraId="28FC4CB9" w14:textId="77777777" w:rsidR="00B212A6" w:rsidRPr="0096074B" w:rsidRDefault="00B212A6" w:rsidP="00361D19">
            <w:pPr>
              <w:spacing w:line="480" w:lineRule="auto"/>
              <w:jc w:val="center"/>
              <w:rPr>
                <w:rFonts w:ascii="Times New Roman" w:eastAsia="Times New Roman" w:hAnsi="Times New Roman" w:cs="Times New Roman"/>
                <w:sz w:val="24"/>
                <w:szCs w:val="24"/>
              </w:rPr>
            </w:pPr>
            <w:r w:rsidRPr="0096074B">
              <w:rPr>
                <w:rFonts w:ascii="Times New Roman" w:eastAsia="Times New Roman" w:hAnsi="Times New Roman" w:cs="Times New Roman"/>
                <w:sz w:val="24"/>
                <w:szCs w:val="24"/>
              </w:rPr>
              <w:t xml:space="preserve">0.39 </w:t>
            </w:r>
          </w:p>
        </w:tc>
        <w:tc>
          <w:tcPr>
            <w:tcW w:w="1134" w:type="dxa"/>
            <w:vAlign w:val="center"/>
          </w:tcPr>
          <w:p w14:paraId="721813B2" w14:textId="77777777" w:rsidR="00B212A6" w:rsidRPr="0096074B" w:rsidRDefault="00B212A6" w:rsidP="00361D19">
            <w:pPr>
              <w:spacing w:line="480" w:lineRule="auto"/>
              <w:jc w:val="center"/>
              <w:rPr>
                <w:rFonts w:ascii="Times New Roman" w:eastAsia="Times New Roman" w:hAnsi="Times New Roman" w:cs="Times New Roman"/>
                <w:sz w:val="24"/>
                <w:szCs w:val="24"/>
              </w:rPr>
            </w:pPr>
          </w:p>
          <w:p w14:paraId="20B8803D" w14:textId="77777777" w:rsidR="00B212A6" w:rsidRPr="0096074B" w:rsidRDefault="00B212A6" w:rsidP="00361D19">
            <w:pPr>
              <w:spacing w:line="480" w:lineRule="auto"/>
              <w:jc w:val="center"/>
              <w:rPr>
                <w:rFonts w:ascii="Times New Roman" w:eastAsia="Times New Roman" w:hAnsi="Times New Roman" w:cs="Times New Roman"/>
                <w:sz w:val="24"/>
                <w:szCs w:val="24"/>
              </w:rPr>
            </w:pPr>
            <w:r w:rsidRPr="0096074B">
              <w:rPr>
                <w:rFonts w:ascii="Times New Roman" w:eastAsia="Times New Roman" w:hAnsi="Times New Roman" w:cs="Times New Roman"/>
                <w:sz w:val="24"/>
                <w:szCs w:val="24"/>
              </w:rPr>
              <w:t>0.062</w:t>
            </w:r>
          </w:p>
          <w:p w14:paraId="611C5F47" w14:textId="77777777" w:rsidR="00B212A6" w:rsidRPr="0096074B" w:rsidRDefault="00B212A6" w:rsidP="00361D19">
            <w:pPr>
              <w:spacing w:line="480" w:lineRule="auto"/>
              <w:jc w:val="center"/>
              <w:rPr>
                <w:rFonts w:ascii="Times New Roman" w:eastAsia="Times New Roman" w:hAnsi="Times New Roman" w:cs="Times New Roman"/>
                <w:sz w:val="24"/>
                <w:szCs w:val="24"/>
              </w:rPr>
            </w:pPr>
          </w:p>
        </w:tc>
        <w:tc>
          <w:tcPr>
            <w:tcW w:w="1417" w:type="dxa"/>
            <w:vAlign w:val="center"/>
          </w:tcPr>
          <w:p w14:paraId="18800CB3" w14:textId="77777777" w:rsidR="00B212A6" w:rsidRPr="0096074B" w:rsidRDefault="00B212A6" w:rsidP="00361D19">
            <w:pPr>
              <w:spacing w:line="480" w:lineRule="auto"/>
              <w:jc w:val="center"/>
              <w:rPr>
                <w:rFonts w:ascii="Times New Roman" w:eastAsia="Times New Roman" w:hAnsi="Times New Roman" w:cs="Times New Roman"/>
                <w:sz w:val="24"/>
                <w:szCs w:val="24"/>
              </w:rPr>
            </w:pPr>
            <w:r w:rsidRPr="0096074B">
              <w:rPr>
                <w:rFonts w:ascii="Times New Roman" w:eastAsia="Times New Roman" w:hAnsi="Times New Roman" w:cs="Times New Roman"/>
                <w:sz w:val="24"/>
                <w:szCs w:val="24"/>
              </w:rPr>
              <w:t>0.048</w:t>
            </w:r>
          </w:p>
        </w:tc>
        <w:tc>
          <w:tcPr>
            <w:tcW w:w="683" w:type="dxa"/>
            <w:vAlign w:val="center"/>
          </w:tcPr>
          <w:p w14:paraId="0373E3B5" w14:textId="77777777" w:rsidR="00B212A6" w:rsidRPr="0096074B" w:rsidRDefault="00B212A6" w:rsidP="00361D19">
            <w:pPr>
              <w:spacing w:line="480" w:lineRule="auto"/>
              <w:jc w:val="center"/>
              <w:rPr>
                <w:rFonts w:ascii="Times New Roman" w:eastAsia="Times New Roman" w:hAnsi="Times New Roman" w:cs="Times New Roman"/>
                <w:sz w:val="24"/>
                <w:szCs w:val="24"/>
              </w:rPr>
            </w:pPr>
            <w:r w:rsidRPr="0096074B">
              <w:rPr>
                <w:rFonts w:ascii="Times New Roman" w:eastAsia="Times New Roman" w:hAnsi="Times New Roman" w:cs="Times New Roman"/>
                <w:sz w:val="24"/>
                <w:szCs w:val="24"/>
              </w:rPr>
              <w:t>0.52</w:t>
            </w:r>
          </w:p>
        </w:tc>
        <w:tc>
          <w:tcPr>
            <w:tcW w:w="1302" w:type="dxa"/>
            <w:vAlign w:val="center"/>
          </w:tcPr>
          <w:p w14:paraId="0FF33E78" w14:textId="77777777" w:rsidR="00B212A6" w:rsidRPr="0096074B" w:rsidRDefault="00B212A6" w:rsidP="00361D19">
            <w:pPr>
              <w:spacing w:line="480" w:lineRule="auto"/>
              <w:jc w:val="center"/>
              <w:rPr>
                <w:rFonts w:ascii="Times New Roman" w:eastAsia="Times New Roman" w:hAnsi="Times New Roman" w:cs="Times New Roman"/>
                <w:sz w:val="24"/>
                <w:szCs w:val="24"/>
              </w:rPr>
            </w:pPr>
            <w:r w:rsidRPr="0096074B">
              <w:rPr>
                <w:rFonts w:ascii="Times New Roman" w:eastAsia="Times New Roman" w:hAnsi="Times New Roman" w:cs="Times New Roman"/>
                <w:sz w:val="24"/>
                <w:szCs w:val="24"/>
              </w:rPr>
              <w:t>synergistic</w:t>
            </w:r>
          </w:p>
        </w:tc>
      </w:tr>
    </w:tbl>
    <w:p w14:paraId="617D735D" w14:textId="77777777" w:rsidR="00B212A6" w:rsidRPr="0096074B" w:rsidRDefault="00B212A6" w:rsidP="00B212A6">
      <w:pPr>
        <w:spacing w:after="0" w:line="480" w:lineRule="auto"/>
        <w:ind w:left="284"/>
        <w:jc w:val="both"/>
        <w:rPr>
          <w:rFonts w:ascii="Times New Roman" w:eastAsia="Times New Roman" w:hAnsi="Times New Roman" w:cs="Times New Roman"/>
          <w:sz w:val="24"/>
          <w:szCs w:val="24"/>
        </w:rPr>
      </w:pPr>
    </w:p>
    <w:p w14:paraId="650DA7EF" w14:textId="77777777" w:rsidR="00B212A6" w:rsidRDefault="00B212A6" w:rsidP="00B212A6">
      <w:pPr>
        <w:spacing w:line="480" w:lineRule="auto"/>
        <w:jc w:val="both"/>
        <w:rPr>
          <w:rFonts w:ascii="Times New Roman" w:hAnsi="Times New Roman" w:cs="Times New Roman"/>
          <w:bCs/>
          <w:color w:val="000000" w:themeColor="text1"/>
          <w:sz w:val="24"/>
          <w:szCs w:val="24"/>
          <w:lang w:bidi="mr-IN"/>
        </w:rPr>
      </w:pPr>
    </w:p>
    <w:p w14:paraId="57F0719C" w14:textId="77777777" w:rsidR="00B212A6" w:rsidRPr="0096074B" w:rsidRDefault="00B212A6" w:rsidP="00B212A6">
      <w:pPr>
        <w:spacing w:line="480" w:lineRule="auto"/>
        <w:jc w:val="both"/>
        <w:rPr>
          <w:sz w:val="24"/>
          <w:szCs w:val="24"/>
        </w:rPr>
      </w:pPr>
    </w:p>
    <w:p w14:paraId="3E435C31" w14:textId="77777777" w:rsidR="00B212A6" w:rsidRDefault="00B212A6" w:rsidP="00B212A6">
      <w:pPr>
        <w:spacing w:line="480" w:lineRule="auto"/>
        <w:jc w:val="center"/>
        <w:rPr>
          <w:rFonts w:ascii="Times New Roman" w:hAnsi="Times New Roman" w:cs="Times New Roman"/>
          <w:color w:val="000000" w:themeColor="text1"/>
          <w:sz w:val="20"/>
          <w:szCs w:val="20"/>
        </w:rPr>
      </w:pPr>
    </w:p>
    <w:p w14:paraId="39349A92" w14:textId="77777777" w:rsidR="00B212A6" w:rsidRDefault="00B212A6" w:rsidP="00B212A6">
      <w:pPr>
        <w:spacing w:line="480" w:lineRule="auto"/>
        <w:jc w:val="center"/>
        <w:rPr>
          <w:rFonts w:ascii="Times New Roman" w:hAnsi="Times New Roman" w:cs="Times New Roman"/>
          <w:color w:val="000000" w:themeColor="text1"/>
          <w:sz w:val="20"/>
          <w:szCs w:val="20"/>
        </w:rPr>
      </w:pPr>
    </w:p>
    <w:p w14:paraId="321A938E" w14:textId="77777777" w:rsidR="00B212A6" w:rsidRDefault="00B212A6" w:rsidP="00B212A6">
      <w:pPr>
        <w:spacing w:line="480" w:lineRule="auto"/>
        <w:jc w:val="center"/>
        <w:rPr>
          <w:rFonts w:ascii="Times New Roman" w:hAnsi="Times New Roman" w:cs="Times New Roman"/>
          <w:color w:val="000000" w:themeColor="text1"/>
          <w:sz w:val="20"/>
          <w:szCs w:val="20"/>
        </w:rPr>
      </w:pPr>
    </w:p>
    <w:p w14:paraId="409B711F" w14:textId="77777777" w:rsidR="00B212A6" w:rsidRDefault="00B212A6" w:rsidP="00B212A6">
      <w:pPr>
        <w:spacing w:line="480" w:lineRule="auto"/>
        <w:jc w:val="center"/>
        <w:rPr>
          <w:rFonts w:ascii="Times New Roman" w:hAnsi="Times New Roman" w:cs="Times New Roman"/>
          <w:color w:val="000000" w:themeColor="text1"/>
          <w:sz w:val="20"/>
          <w:szCs w:val="20"/>
        </w:rPr>
      </w:pPr>
    </w:p>
    <w:p w14:paraId="264F977E" w14:textId="77777777" w:rsidR="00B212A6" w:rsidRDefault="00B212A6" w:rsidP="00B212A6">
      <w:pPr>
        <w:spacing w:line="480" w:lineRule="auto"/>
        <w:jc w:val="center"/>
        <w:rPr>
          <w:rFonts w:ascii="Times New Roman" w:hAnsi="Times New Roman" w:cs="Times New Roman"/>
          <w:color w:val="000000" w:themeColor="text1"/>
          <w:sz w:val="20"/>
          <w:szCs w:val="20"/>
        </w:rPr>
      </w:pPr>
    </w:p>
    <w:p w14:paraId="56737F75" w14:textId="77777777" w:rsidR="00B212A6" w:rsidRDefault="00B212A6" w:rsidP="00B212A6">
      <w:pPr>
        <w:spacing w:line="480" w:lineRule="auto"/>
        <w:jc w:val="center"/>
        <w:rPr>
          <w:rFonts w:ascii="Times New Roman" w:hAnsi="Times New Roman" w:cs="Times New Roman"/>
          <w:color w:val="000000" w:themeColor="text1"/>
          <w:sz w:val="20"/>
          <w:szCs w:val="20"/>
        </w:rPr>
      </w:pPr>
    </w:p>
    <w:p w14:paraId="27ED9EAC" w14:textId="77777777" w:rsidR="00B212A6" w:rsidRDefault="00B212A6" w:rsidP="00B212A6">
      <w:pPr>
        <w:spacing w:line="480" w:lineRule="auto"/>
        <w:jc w:val="center"/>
        <w:rPr>
          <w:rFonts w:ascii="Times New Roman" w:hAnsi="Times New Roman" w:cs="Times New Roman"/>
          <w:color w:val="000000" w:themeColor="text1"/>
          <w:sz w:val="20"/>
          <w:szCs w:val="20"/>
        </w:rPr>
      </w:pPr>
    </w:p>
    <w:p w14:paraId="61ECE6ED" w14:textId="77777777" w:rsidR="00B212A6" w:rsidRDefault="00B212A6" w:rsidP="00B212A6">
      <w:pPr>
        <w:spacing w:line="480" w:lineRule="auto"/>
        <w:jc w:val="center"/>
        <w:rPr>
          <w:rFonts w:ascii="Times New Roman" w:hAnsi="Times New Roman" w:cs="Times New Roman"/>
          <w:color w:val="000000" w:themeColor="text1"/>
          <w:sz w:val="20"/>
          <w:szCs w:val="20"/>
        </w:rPr>
      </w:pPr>
    </w:p>
    <w:p w14:paraId="58640603" w14:textId="77777777" w:rsidR="00B212A6" w:rsidRPr="0096074B" w:rsidRDefault="00B212A6" w:rsidP="00B212A6">
      <w:pPr>
        <w:spacing w:line="480" w:lineRule="auto"/>
        <w:jc w:val="center"/>
        <w:rPr>
          <w:rFonts w:ascii="Times New Roman" w:hAnsi="Times New Roman" w:cs="Times New Roman"/>
          <w:color w:val="000000" w:themeColor="text1"/>
          <w:sz w:val="20"/>
          <w:szCs w:val="20"/>
        </w:rPr>
      </w:pPr>
    </w:p>
    <w:p w14:paraId="77114209" w14:textId="77777777" w:rsidR="00B212A6" w:rsidRDefault="00B212A6">
      <w:pPr>
        <w:rPr>
          <w:rFonts w:ascii="Times New Roman" w:hAnsi="Times New Roman" w:cs="Times New Roman"/>
          <w:b/>
          <w:bCs/>
          <w:sz w:val="24"/>
          <w:szCs w:val="24"/>
          <w:lang w:val="pt-BR"/>
        </w:rPr>
      </w:pPr>
      <w:r>
        <w:rPr>
          <w:rFonts w:ascii="Times New Roman" w:hAnsi="Times New Roman" w:cs="Times New Roman"/>
          <w:b/>
          <w:bCs/>
          <w:sz w:val="24"/>
          <w:szCs w:val="24"/>
          <w:lang w:val="pt-BR"/>
        </w:rPr>
        <w:br w:type="page"/>
      </w:r>
    </w:p>
    <w:p w14:paraId="10477ADB" w14:textId="35D9940B" w:rsidR="00B212A6" w:rsidRPr="00B212A6" w:rsidRDefault="00B212A6" w:rsidP="00B212A6">
      <w:pPr>
        <w:spacing w:line="480" w:lineRule="auto"/>
        <w:jc w:val="both"/>
        <w:rPr>
          <w:rFonts w:ascii="Times New Roman" w:hAnsi="Times New Roman" w:cs="Times New Roman"/>
          <w:b/>
          <w:bCs/>
          <w:sz w:val="24"/>
          <w:szCs w:val="24"/>
          <w:lang w:val="pt-BR"/>
        </w:rPr>
      </w:pPr>
      <w:r w:rsidRPr="00B212A6">
        <w:rPr>
          <w:rFonts w:ascii="Times New Roman" w:hAnsi="Times New Roman" w:cs="Times New Roman"/>
          <w:b/>
          <w:bCs/>
          <w:sz w:val="24"/>
          <w:szCs w:val="24"/>
          <w:lang w:val="pt-BR"/>
        </w:rPr>
        <w:lastRenderedPageBreak/>
        <w:t xml:space="preserve">References </w:t>
      </w:r>
    </w:p>
    <w:p w14:paraId="2140EE44" w14:textId="77777777" w:rsidR="00B212A6" w:rsidRPr="00A83218" w:rsidRDefault="00B212A6" w:rsidP="00B212A6">
      <w:pPr>
        <w:widowControl w:val="0"/>
        <w:autoSpaceDE w:val="0"/>
        <w:autoSpaceDN w:val="0"/>
        <w:adjustRightInd w:val="0"/>
        <w:spacing w:line="480" w:lineRule="auto"/>
        <w:ind w:left="640" w:hanging="640"/>
        <w:jc w:val="both"/>
        <w:rPr>
          <w:rFonts w:ascii="Times New Roman" w:hAnsi="Times New Roman" w:cs="Times New Roman"/>
          <w:noProof/>
          <w:kern w:val="0"/>
          <w:sz w:val="24"/>
          <w:szCs w:val="24"/>
        </w:rPr>
      </w:pPr>
      <w:r w:rsidRPr="0096074B">
        <w:rPr>
          <w:rFonts w:ascii="Times New Roman" w:hAnsi="Times New Roman" w:cs="Times New Roman"/>
          <w:b/>
          <w:bCs/>
          <w:sz w:val="24"/>
          <w:szCs w:val="24"/>
        </w:rPr>
        <w:fldChar w:fldCharType="begin" w:fldLock="1"/>
      </w:r>
      <w:r w:rsidRPr="00B212A6">
        <w:rPr>
          <w:rFonts w:ascii="Times New Roman" w:hAnsi="Times New Roman" w:cs="Times New Roman"/>
          <w:b/>
          <w:bCs/>
          <w:sz w:val="24"/>
          <w:szCs w:val="24"/>
          <w:lang w:val="pt-BR"/>
        </w:rPr>
        <w:instrText xml:space="preserve">ADDIN Mendeley Bibliography CSL_BIBLIOGRAPHY </w:instrText>
      </w:r>
      <w:r w:rsidRPr="0096074B">
        <w:rPr>
          <w:rFonts w:ascii="Times New Roman" w:hAnsi="Times New Roman" w:cs="Times New Roman"/>
          <w:b/>
          <w:bCs/>
          <w:sz w:val="24"/>
          <w:szCs w:val="24"/>
        </w:rPr>
        <w:fldChar w:fldCharType="separate"/>
      </w:r>
      <w:r w:rsidRPr="00B212A6">
        <w:rPr>
          <w:rFonts w:ascii="Times New Roman" w:hAnsi="Times New Roman" w:cs="Times New Roman"/>
          <w:noProof/>
          <w:kern w:val="0"/>
          <w:sz w:val="24"/>
          <w:szCs w:val="24"/>
          <w:lang w:val="pt-BR"/>
        </w:rPr>
        <w:t xml:space="preserve">1. </w:t>
      </w:r>
      <w:r w:rsidRPr="00B212A6">
        <w:rPr>
          <w:rFonts w:ascii="Times New Roman" w:hAnsi="Times New Roman" w:cs="Times New Roman"/>
          <w:noProof/>
          <w:kern w:val="0"/>
          <w:sz w:val="24"/>
          <w:szCs w:val="24"/>
          <w:lang w:val="pt-BR"/>
        </w:rPr>
        <w:tab/>
        <w:t xml:space="preserve">Gonçalves S, Silva PM, Felício MR, de Medeiros LN, Kurtenbach E, Santos NC. </w:t>
      </w:r>
      <w:r w:rsidRPr="00A83218">
        <w:rPr>
          <w:rFonts w:ascii="Times New Roman" w:hAnsi="Times New Roman" w:cs="Times New Roman"/>
          <w:noProof/>
          <w:kern w:val="0"/>
          <w:sz w:val="24"/>
          <w:szCs w:val="24"/>
        </w:rPr>
        <w:t xml:space="preserve">Psd1 effects on </w:t>
      </w:r>
      <w:r w:rsidRPr="001850C8">
        <w:rPr>
          <w:rFonts w:ascii="Times New Roman" w:hAnsi="Times New Roman" w:cs="Times New Roman"/>
          <w:i/>
          <w:iCs/>
          <w:noProof/>
          <w:kern w:val="0"/>
          <w:sz w:val="24"/>
          <w:szCs w:val="24"/>
        </w:rPr>
        <w:t>Candida albicans</w:t>
      </w:r>
      <w:r w:rsidRPr="00A83218">
        <w:rPr>
          <w:rFonts w:ascii="Times New Roman" w:hAnsi="Times New Roman" w:cs="Times New Roman"/>
          <w:noProof/>
          <w:kern w:val="0"/>
          <w:sz w:val="24"/>
          <w:szCs w:val="24"/>
        </w:rPr>
        <w:t xml:space="preserve"> planktonic cells and biofilms. Front Cell Infect Microbiol. 2017;7(JUN):1–13. </w:t>
      </w:r>
    </w:p>
    <w:p w14:paraId="53015DD9" w14:textId="77777777" w:rsidR="00B212A6" w:rsidRPr="00A83218" w:rsidRDefault="00B212A6" w:rsidP="00B212A6">
      <w:pPr>
        <w:widowControl w:val="0"/>
        <w:autoSpaceDE w:val="0"/>
        <w:autoSpaceDN w:val="0"/>
        <w:adjustRightInd w:val="0"/>
        <w:spacing w:line="480" w:lineRule="auto"/>
        <w:ind w:left="640" w:hanging="640"/>
        <w:jc w:val="both"/>
        <w:rPr>
          <w:rFonts w:ascii="Times New Roman" w:hAnsi="Times New Roman" w:cs="Times New Roman"/>
          <w:noProof/>
          <w:kern w:val="0"/>
          <w:sz w:val="24"/>
          <w:szCs w:val="24"/>
        </w:rPr>
      </w:pPr>
      <w:r w:rsidRPr="00A83218">
        <w:rPr>
          <w:rFonts w:ascii="Times New Roman" w:hAnsi="Times New Roman" w:cs="Times New Roman"/>
          <w:noProof/>
          <w:kern w:val="0"/>
          <w:sz w:val="24"/>
          <w:szCs w:val="24"/>
        </w:rPr>
        <w:t xml:space="preserve">2. </w:t>
      </w:r>
      <w:r w:rsidRPr="00A83218">
        <w:rPr>
          <w:rFonts w:ascii="Times New Roman" w:hAnsi="Times New Roman" w:cs="Times New Roman"/>
          <w:noProof/>
          <w:kern w:val="0"/>
          <w:sz w:val="24"/>
          <w:szCs w:val="24"/>
        </w:rPr>
        <w:tab/>
        <w:t xml:space="preserve">Jayant S. Raut. Indole, a bacterial signaling molecule, exhibits inhibitory activity against growth, dimorphism and biofilm formation in </w:t>
      </w:r>
      <w:r w:rsidRPr="001850C8">
        <w:rPr>
          <w:rFonts w:ascii="Times New Roman" w:hAnsi="Times New Roman" w:cs="Times New Roman"/>
          <w:i/>
          <w:iCs/>
          <w:noProof/>
          <w:kern w:val="0"/>
          <w:sz w:val="24"/>
          <w:szCs w:val="24"/>
        </w:rPr>
        <w:t>Candida albicans</w:t>
      </w:r>
      <w:r w:rsidRPr="00A83218">
        <w:rPr>
          <w:rFonts w:ascii="Times New Roman" w:hAnsi="Times New Roman" w:cs="Times New Roman"/>
          <w:noProof/>
          <w:kern w:val="0"/>
          <w:sz w:val="24"/>
          <w:szCs w:val="24"/>
        </w:rPr>
        <w:t xml:space="preserve">. African J Microbiol Res. 2012 Aug 9;6(30):6005–12. </w:t>
      </w:r>
    </w:p>
    <w:p w14:paraId="767A420B" w14:textId="77777777" w:rsidR="00B212A6" w:rsidRPr="00A83218" w:rsidRDefault="00B212A6" w:rsidP="00B212A6">
      <w:pPr>
        <w:widowControl w:val="0"/>
        <w:autoSpaceDE w:val="0"/>
        <w:autoSpaceDN w:val="0"/>
        <w:adjustRightInd w:val="0"/>
        <w:spacing w:line="480" w:lineRule="auto"/>
        <w:ind w:left="640" w:hanging="640"/>
        <w:jc w:val="both"/>
        <w:rPr>
          <w:rFonts w:ascii="Times New Roman" w:hAnsi="Times New Roman" w:cs="Times New Roman"/>
          <w:noProof/>
          <w:kern w:val="0"/>
          <w:sz w:val="24"/>
          <w:szCs w:val="24"/>
        </w:rPr>
      </w:pPr>
      <w:r w:rsidRPr="00A83218">
        <w:rPr>
          <w:rFonts w:ascii="Times New Roman" w:hAnsi="Times New Roman" w:cs="Times New Roman"/>
          <w:noProof/>
          <w:kern w:val="0"/>
          <w:sz w:val="24"/>
          <w:szCs w:val="24"/>
        </w:rPr>
        <w:t xml:space="preserve">3. </w:t>
      </w:r>
      <w:r w:rsidRPr="00A83218">
        <w:rPr>
          <w:rFonts w:ascii="Times New Roman" w:hAnsi="Times New Roman" w:cs="Times New Roman"/>
          <w:noProof/>
          <w:kern w:val="0"/>
          <w:sz w:val="24"/>
          <w:szCs w:val="24"/>
        </w:rPr>
        <w:tab/>
        <w:t xml:space="preserve">Zore GB, Thakre AD, Jadhav S, Karuppayil SM. Terpenoids inhibit </w:t>
      </w:r>
      <w:r w:rsidRPr="001850C8">
        <w:rPr>
          <w:rFonts w:ascii="Times New Roman" w:hAnsi="Times New Roman" w:cs="Times New Roman"/>
          <w:i/>
          <w:iCs/>
          <w:noProof/>
          <w:kern w:val="0"/>
          <w:sz w:val="24"/>
          <w:szCs w:val="24"/>
        </w:rPr>
        <w:t xml:space="preserve">Candida albicans </w:t>
      </w:r>
      <w:r w:rsidRPr="00A83218">
        <w:rPr>
          <w:rFonts w:ascii="Times New Roman" w:hAnsi="Times New Roman" w:cs="Times New Roman"/>
          <w:noProof/>
          <w:kern w:val="0"/>
          <w:sz w:val="24"/>
          <w:szCs w:val="24"/>
        </w:rPr>
        <w:t xml:space="preserve">growth by affecting membrane integrity and arrest of cell cycle. Phytomedicine. 2011;18(13):1181–90. </w:t>
      </w:r>
    </w:p>
    <w:p w14:paraId="4B4495A2" w14:textId="77777777" w:rsidR="00B212A6" w:rsidRPr="00A83218" w:rsidRDefault="00B212A6" w:rsidP="00B212A6">
      <w:pPr>
        <w:widowControl w:val="0"/>
        <w:autoSpaceDE w:val="0"/>
        <w:autoSpaceDN w:val="0"/>
        <w:adjustRightInd w:val="0"/>
        <w:spacing w:line="480" w:lineRule="auto"/>
        <w:ind w:left="640" w:hanging="640"/>
        <w:jc w:val="both"/>
        <w:rPr>
          <w:rFonts w:ascii="Times New Roman" w:hAnsi="Times New Roman" w:cs="Times New Roman"/>
          <w:noProof/>
          <w:kern w:val="0"/>
          <w:sz w:val="24"/>
          <w:szCs w:val="24"/>
        </w:rPr>
      </w:pPr>
      <w:r w:rsidRPr="00A83218">
        <w:rPr>
          <w:rFonts w:ascii="Times New Roman" w:hAnsi="Times New Roman" w:cs="Times New Roman"/>
          <w:noProof/>
          <w:kern w:val="0"/>
          <w:sz w:val="24"/>
          <w:szCs w:val="24"/>
        </w:rPr>
        <w:t xml:space="preserve">4. </w:t>
      </w:r>
      <w:r w:rsidRPr="00A83218">
        <w:rPr>
          <w:rFonts w:ascii="Times New Roman" w:hAnsi="Times New Roman" w:cs="Times New Roman"/>
          <w:noProof/>
          <w:kern w:val="0"/>
          <w:sz w:val="24"/>
          <w:szCs w:val="24"/>
        </w:rPr>
        <w:tab/>
        <w:t xml:space="preserve">Camacho DP, Gasparetto A, Svidzinski TIE. The effect of chlorhexidine and gentian violet on the adherence of </w:t>
      </w:r>
      <w:r w:rsidRPr="001850C8">
        <w:rPr>
          <w:rFonts w:ascii="Times New Roman" w:hAnsi="Times New Roman" w:cs="Times New Roman"/>
          <w:i/>
          <w:iCs/>
          <w:noProof/>
          <w:kern w:val="0"/>
          <w:sz w:val="24"/>
          <w:szCs w:val="24"/>
        </w:rPr>
        <w:t>Candida</w:t>
      </w:r>
      <w:r w:rsidRPr="00A83218">
        <w:rPr>
          <w:rFonts w:ascii="Times New Roman" w:hAnsi="Times New Roman" w:cs="Times New Roman"/>
          <w:noProof/>
          <w:kern w:val="0"/>
          <w:sz w:val="24"/>
          <w:szCs w:val="24"/>
        </w:rPr>
        <w:t xml:space="preserve"> spp. to urinary catheters. Mycopathologia. 2007;163(5):261–6. </w:t>
      </w:r>
    </w:p>
    <w:p w14:paraId="212D4896" w14:textId="77777777" w:rsidR="00B212A6" w:rsidRPr="00A83218" w:rsidRDefault="00B212A6" w:rsidP="00B212A6">
      <w:pPr>
        <w:widowControl w:val="0"/>
        <w:autoSpaceDE w:val="0"/>
        <w:autoSpaceDN w:val="0"/>
        <w:adjustRightInd w:val="0"/>
        <w:spacing w:line="480" w:lineRule="auto"/>
        <w:ind w:left="640" w:hanging="640"/>
        <w:jc w:val="both"/>
        <w:rPr>
          <w:rFonts w:ascii="Times New Roman" w:hAnsi="Times New Roman" w:cs="Times New Roman"/>
          <w:noProof/>
          <w:kern w:val="0"/>
          <w:sz w:val="24"/>
          <w:szCs w:val="24"/>
        </w:rPr>
      </w:pPr>
      <w:r w:rsidRPr="00A83218">
        <w:rPr>
          <w:rFonts w:ascii="Times New Roman" w:hAnsi="Times New Roman" w:cs="Times New Roman"/>
          <w:noProof/>
          <w:kern w:val="0"/>
          <w:sz w:val="24"/>
          <w:szCs w:val="24"/>
        </w:rPr>
        <w:t xml:space="preserve">5. </w:t>
      </w:r>
      <w:r w:rsidRPr="00A83218">
        <w:rPr>
          <w:rFonts w:ascii="Times New Roman" w:hAnsi="Times New Roman" w:cs="Times New Roman"/>
          <w:noProof/>
          <w:kern w:val="0"/>
          <w:sz w:val="24"/>
          <w:szCs w:val="24"/>
        </w:rPr>
        <w:tab/>
        <w:t xml:space="preserve">Sun L, Liao K, Wang D. Effects of magnolol and honokiol on adhesion, yeast-hyphal transition, and formation of biofilm by </w:t>
      </w:r>
      <w:r w:rsidRPr="001850C8">
        <w:rPr>
          <w:rFonts w:ascii="Times New Roman" w:hAnsi="Times New Roman" w:cs="Times New Roman"/>
          <w:i/>
          <w:iCs/>
          <w:noProof/>
          <w:kern w:val="0"/>
          <w:sz w:val="24"/>
          <w:szCs w:val="24"/>
        </w:rPr>
        <w:t>Candida albicans.</w:t>
      </w:r>
      <w:r w:rsidRPr="00A83218">
        <w:rPr>
          <w:rFonts w:ascii="Times New Roman" w:hAnsi="Times New Roman" w:cs="Times New Roman"/>
          <w:noProof/>
          <w:kern w:val="0"/>
          <w:sz w:val="24"/>
          <w:szCs w:val="24"/>
        </w:rPr>
        <w:t xml:space="preserve"> PLoS One. 2015;10(2). </w:t>
      </w:r>
    </w:p>
    <w:p w14:paraId="61466913" w14:textId="77777777" w:rsidR="00B212A6" w:rsidRPr="00A83218" w:rsidRDefault="00B212A6" w:rsidP="00B212A6">
      <w:pPr>
        <w:widowControl w:val="0"/>
        <w:autoSpaceDE w:val="0"/>
        <w:autoSpaceDN w:val="0"/>
        <w:adjustRightInd w:val="0"/>
        <w:spacing w:line="480" w:lineRule="auto"/>
        <w:ind w:left="640" w:hanging="640"/>
        <w:jc w:val="both"/>
        <w:rPr>
          <w:rFonts w:ascii="Times New Roman" w:hAnsi="Times New Roman" w:cs="Times New Roman"/>
          <w:noProof/>
          <w:kern w:val="0"/>
          <w:sz w:val="24"/>
          <w:szCs w:val="24"/>
        </w:rPr>
      </w:pPr>
      <w:r w:rsidRPr="00A83218">
        <w:rPr>
          <w:rFonts w:ascii="Times New Roman" w:hAnsi="Times New Roman" w:cs="Times New Roman"/>
          <w:noProof/>
          <w:kern w:val="0"/>
          <w:sz w:val="24"/>
          <w:szCs w:val="24"/>
        </w:rPr>
        <w:t xml:space="preserve">6. </w:t>
      </w:r>
      <w:r w:rsidRPr="00A83218">
        <w:rPr>
          <w:rFonts w:ascii="Times New Roman" w:hAnsi="Times New Roman" w:cs="Times New Roman"/>
          <w:noProof/>
          <w:kern w:val="0"/>
          <w:sz w:val="24"/>
          <w:szCs w:val="24"/>
        </w:rPr>
        <w:tab/>
        <w:t xml:space="preserve">Bachmann SP, Ramage G, VandeWalle K, Patterson TF, Wickes BL, López-Ribot JL. Antifungal Combinations against </w:t>
      </w:r>
      <w:r w:rsidRPr="001850C8">
        <w:rPr>
          <w:rFonts w:ascii="Times New Roman" w:hAnsi="Times New Roman" w:cs="Times New Roman"/>
          <w:i/>
          <w:iCs/>
          <w:noProof/>
          <w:kern w:val="0"/>
          <w:sz w:val="24"/>
          <w:szCs w:val="24"/>
        </w:rPr>
        <w:t>Candida albicans</w:t>
      </w:r>
      <w:r w:rsidRPr="00A83218">
        <w:rPr>
          <w:rFonts w:ascii="Times New Roman" w:hAnsi="Times New Roman" w:cs="Times New Roman"/>
          <w:noProof/>
          <w:kern w:val="0"/>
          <w:sz w:val="24"/>
          <w:szCs w:val="24"/>
        </w:rPr>
        <w:t xml:space="preserve"> Biofilms In Vitro. Antimicrob Agents Chemother. 2003;47(11):3657–9. </w:t>
      </w:r>
    </w:p>
    <w:p w14:paraId="6539DBC9" w14:textId="77777777" w:rsidR="00B212A6" w:rsidRPr="00A83218" w:rsidRDefault="00B212A6" w:rsidP="00B212A6">
      <w:pPr>
        <w:widowControl w:val="0"/>
        <w:autoSpaceDE w:val="0"/>
        <w:autoSpaceDN w:val="0"/>
        <w:adjustRightInd w:val="0"/>
        <w:spacing w:line="480" w:lineRule="auto"/>
        <w:ind w:left="640" w:hanging="640"/>
        <w:jc w:val="both"/>
        <w:rPr>
          <w:rFonts w:ascii="Times New Roman" w:hAnsi="Times New Roman" w:cs="Times New Roman"/>
          <w:noProof/>
          <w:kern w:val="0"/>
          <w:sz w:val="24"/>
          <w:szCs w:val="24"/>
        </w:rPr>
      </w:pPr>
      <w:r w:rsidRPr="00A83218">
        <w:rPr>
          <w:rFonts w:ascii="Times New Roman" w:hAnsi="Times New Roman" w:cs="Times New Roman"/>
          <w:noProof/>
          <w:kern w:val="0"/>
          <w:sz w:val="24"/>
          <w:szCs w:val="24"/>
        </w:rPr>
        <w:t xml:space="preserve">7. </w:t>
      </w:r>
      <w:r w:rsidRPr="00A83218">
        <w:rPr>
          <w:rFonts w:ascii="Times New Roman" w:hAnsi="Times New Roman" w:cs="Times New Roman"/>
          <w:noProof/>
          <w:kern w:val="0"/>
          <w:sz w:val="24"/>
          <w:szCs w:val="24"/>
        </w:rPr>
        <w:tab/>
        <w:t xml:space="preserve">Ramage G, Vande Walle K, Wickes BL, López-Ribot JL. Standardized method for in vitro antifungal susceptibility testing of </w:t>
      </w:r>
      <w:r w:rsidRPr="001850C8">
        <w:rPr>
          <w:rFonts w:ascii="Times New Roman" w:hAnsi="Times New Roman" w:cs="Times New Roman"/>
          <w:i/>
          <w:iCs/>
          <w:noProof/>
          <w:kern w:val="0"/>
          <w:sz w:val="24"/>
          <w:szCs w:val="24"/>
        </w:rPr>
        <w:t>Candida albicans</w:t>
      </w:r>
      <w:r w:rsidRPr="00A83218">
        <w:rPr>
          <w:rFonts w:ascii="Times New Roman" w:hAnsi="Times New Roman" w:cs="Times New Roman"/>
          <w:noProof/>
          <w:kern w:val="0"/>
          <w:sz w:val="24"/>
          <w:szCs w:val="24"/>
        </w:rPr>
        <w:t xml:space="preserve"> biofilms. Antimicrob Agents Chemother. 2001;45(9):2475–9. </w:t>
      </w:r>
    </w:p>
    <w:p w14:paraId="77B19EB5" w14:textId="77777777" w:rsidR="00B212A6" w:rsidRPr="00A83218" w:rsidRDefault="00B212A6" w:rsidP="00B212A6">
      <w:pPr>
        <w:widowControl w:val="0"/>
        <w:autoSpaceDE w:val="0"/>
        <w:autoSpaceDN w:val="0"/>
        <w:adjustRightInd w:val="0"/>
        <w:spacing w:line="480" w:lineRule="auto"/>
        <w:ind w:left="640" w:hanging="640"/>
        <w:jc w:val="both"/>
        <w:rPr>
          <w:rFonts w:ascii="Times New Roman" w:hAnsi="Times New Roman" w:cs="Times New Roman"/>
          <w:noProof/>
          <w:kern w:val="0"/>
          <w:sz w:val="24"/>
          <w:szCs w:val="24"/>
        </w:rPr>
      </w:pPr>
      <w:r w:rsidRPr="00A83218">
        <w:rPr>
          <w:rFonts w:ascii="Times New Roman" w:hAnsi="Times New Roman" w:cs="Times New Roman"/>
          <w:noProof/>
          <w:kern w:val="0"/>
          <w:sz w:val="24"/>
          <w:szCs w:val="24"/>
        </w:rPr>
        <w:t xml:space="preserve">8. </w:t>
      </w:r>
      <w:r w:rsidRPr="00A83218">
        <w:rPr>
          <w:rFonts w:ascii="Times New Roman" w:hAnsi="Times New Roman" w:cs="Times New Roman"/>
          <w:noProof/>
          <w:kern w:val="0"/>
          <w:sz w:val="24"/>
          <w:szCs w:val="24"/>
        </w:rPr>
        <w:tab/>
        <w:t xml:space="preserve">Lee JH, Cho MH, Lee J. 3-Indolylacetonitrile Decreases Escherichia coli O157:H7 Biofilm Formation and </w:t>
      </w:r>
      <w:r w:rsidRPr="001850C8">
        <w:rPr>
          <w:rFonts w:ascii="Times New Roman" w:hAnsi="Times New Roman" w:cs="Times New Roman"/>
          <w:i/>
          <w:iCs/>
          <w:noProof/>
          <w:kern w:val="0"/>
          <w:sz w:val="24"/>
          <w:szCs w:val="24"/>
        </w:rPr>
        <w:t xml:space="preserve">Pseudomonas aeruginosa </w:t>
      </w:r>
      <w:r w:rsidRPr="00A83218">
        <w:rPr>
          <w:rFonts w:ascii="Times New Roman" w:hAnsi="Times New Roman" w:cs="Times New Roman"/>
          <w:noProof/>
          <w:kern w:val="0"/>
          <w:sz w:val="24"/>
          <w:szCs w:val="24"/>
        </w:rPr>
        <w:t xml:space="preserve">Virulence. Environ Microbiol. 2011;13(1):62–73. </w:t>
      </w:r>
    </w:p>
    <w:p w14:paraId="74228D25" w14:textId="77777777" w:rsidR="00B212A6" w:rsidRPr="00B212A6" w:rsidRDefault="00B212A6" w:rsidP="00B212A6">
      <w:pPr>
        <w:widowControl w:val="0"/>
        <w:autoSpaceDE w:val="0"/>
        <w:autoSpaceDN w:val="0"/>
        <w:adjustRightInd w:val="0"/>
        <w:spacing w:line="480" w:lineRule="auto"/>
        <w:ind w:left="640" w:hanging="640"/>
        <w:jc w:val="both"/>
        <w:rPr>
          <w:rFonts w:ascii="Times New Roman" w:hAnsi="Times New Roman" w:cs="Times New Roman"/>
          <w:noProof/>
          <w:kern w:val="0"/>
          <w:sz w:val="24"/>
          <w:szCs w:val="24"/>
          <w:lang w:val="pt-BR"/>
        </w:rPr>
      </w:pPr>
      <w:r w:rsidRPr="00A83218">
        <w:rPr>
          <w:rFonts w:ascii="Times New Roman" w:hAnsi="Times New Roman" w:cs="Times New Roman"/>
          <w:noProof/>
          <w:kern w:val="0"/>
          <w:sz w:val="24"/>
          <w:szCs w:val="24"/>
        </w:rPr>
        <w:lastRenderedPageBreak/>
        <w:t xml:space="preserve">9. </w:t>
      </w:r>
      <w:r w:rsidRPr="00A83218">
        <w:rPr>
          <w:rFonts w:ascii="Times New Roman" w:hAnsi="Times New Roman" w:cs="Times New Roman"/>
          <w:noProof/>
          <w:kern w:val="0"/>
          <w:sz w:val="24"/>
          <w:szCs w:val="24"/>
        </w:rPr>
        <w:tab/>
        <w:t xml:space="preserve">Chang W, Li Y, Zhang L, Cheng A, Lou H. Retigeric acid B attenuates the virulence of </w:t>
      </w:r>
      <w:r w:rsidRPr="001850C8">
        <w:rPr>
          <w:rFonts w:ascii="Times New Roman" w:hAnsi="Times New Roman" w:cs="Times New Roman"/>
          <w:i/>
          <w:iCs/>
          <w:noProof/>
          <w:kern w:val="0"/>
          <w:sz w:val="24"/>
          <w:szCs w:val="24"/>
        </w:rPr>
        <w:t>Candida albicans</w:t>
      </w:r>
      <w:r w:rsidRPr="00A83218">
        <w:rPr>
          <w:rFonts w:ascii="Times New Roman" w:hAnsi="Times New Roman" w:cs="Times New Roman"/>
          <w:noProof/>
          <w:kern w:val="0"/>
          <w:sz w:val="24"/>
          <w:szCs w:val="24"/>
        </w:rPr>
        <w:t xml:space="preserve"> via inhibiting adenylyl cyclase activity targeted by enhanced farnesol production. </w:t>
      </w:r>
      <w:r w:rsidRPr="00B212A6">
        <w:rPr>
          <w:rFonts w:ascii="Times New Roman" w:hAnsi="Times New Roman" w:cs="Times New Roman"/>
          <w:noProof/>
          <w:kern w:val="0"/>
          <w:sz w:val="24"/>
          <w:szCs w:val="24"/>
          <w:lang w:val="pt-BR"/>
        </w:rPr>
        <w:t xml:space="preserve">Bassilana M, editor. PLoS One. 2012 Jul 23 2023 26];7(7):e41624–33. </w:t>
      </w:r>
    </w:p>
    <w:p w14:paraId="6C8DCD55" w14:textId="77777777" w:rsidR="00B212A6" w:rsidRPr="00A83218" w:rsidRDefault="00B212A6" w:rsidP="00B212A6">
      <w:pPr>
        <w:widowControl w:val="0"/>
        <w:autoSpaceDE w:val="0"/>
        <w:autoSpaceDN w:val="0"/>
        <w:adjustRightInd w:val="0"/>
        <w:spacing w:line="480" w:lineRule="auto"/>
        <w:ind w:left="640" w:hanging="640"/>
        <w:jc w:val="both"/>
        <w:rPr>
          <w:rFonts w:ascii="Times New Roman" w:hAnsi="Times New Roman" w:cs="Times New Roman"/>
          <w:noProof/>
          <w:kern w:val="0"/>
          <w:sz w:val="24"/>
          <w:szCs w:val="24"/>
        </w:rPr>
      </w:pPr>
      <w:r w:rsidRPr="00B212A6">
        <w:rPr>
          <w:rFonts w:ascii="Times New Roman" w:hAnsi="Times New Roman" w:cs="Times New Roman"/>
          <w:noProof/>
          <w:kern w:val="0"/>
          <w:sz w:val="24"/>
          <w:szCs w:val="24"/>
          <w:lang w:val="pt-BR"/>
        </w:rPr>
        <w:t xml:space="preserve">10. </w:t>
      </w:r>
      <w:r w:rsidRPr="00B212A6">
        <w:rPr>
          <w:rFonts w:ascii="Times New Roman" w:hAnsi="Times New Roman" w:cs="Times New Roman"/>
          <w:noProof/>
          <w:kern w:val="0"/>
          <w:sz w:val="24"/>
          <w:szCs w:val="24"/>
          <w:lang w:val="pt-BR"/>
        </w:rPr>
        <w:tab/>
        <w:t xml:space="preserve">Cerqueira F, Maia M, Gabriel C, Medeiros R, Cravo S, Ribeiro AI, et al. </w:t>
      </w:r>
      <w:r w:rsidRPr="00A83218">
        <w:rPr>
          <w:rFonts w:ascii="Times New Roman" w:hAnsi="Times New Roman" w:cs="Times New Roman"/>
          <w:noProof/>
          <w:kern w:val="0"/>
          <w:sz w:val="24"/>
          <w:szCs w:val="24"/>
        </w:rPr>
        <w:t xml:space="preserve">Mechanism of antifungal activity by 5-aminoimidazole-4-carbohydrazonamide derivatives against </w:t>
      </w:r>
      <w:r w:rsidRPr="001850C8">
        <w:rPr>
          <w:rFonts w:ascii="Times New Roman" w:hAnsi="Times New Roman" w:cs="Times New Roman"/>
          <w:i/>
          <w:iCs/>
          <w:noProof/>
          <w:kern w:val="0"/>
          <w:sz w:val="24"/>
          <w:szCs w:val="24"/>
        </w:rPr>
        <w:t>Candida albicans</w:t>
      </w:r>
      <w:r w:rsidRPr="00A83218">
        <w:rPr>
          <w:rFonts w:ascii="Times New Roman" w:hAnsi="Times New Roman" w:cs="Times New Roman"/>
          <w:noProof/>
          <w:kern w:val="0"/>
          <w:sz w:val="24"/>
          <w:szCs w:val="24"/>
        </w:rPr>
        <w:t xml:space="preserve"> and </w:t>
      </w:r>
      <w:r w:rsidRPr="001850C8">
        <w:rPr>
          <w:rFonts w:ascii="Times New Roman" w:hAnsi="Times New Roman" w:cs="Times New Roman"/>
          <w:i/>
          <w:iCs/>
          <w:noProof/>
          <w:kern w:val="0"/>
          <w:sz w:val="24"/>
          <w:szCs w:val="24"/>
        </w:rPr>
        <w:t>Candida krusei.</w:t>
      </w:r>
      <w:r w:rsidRPr="00A83218">
        <w:rPr>
          <w:rFonts w:ascii="Times New Roman" w:hAnsi="Times New Roman" w:cs="Times New Roman"/>
          <w:noProof/>
          <w:kern w:val="0"/>
          <w:sz w:val="24"/>
          <w:szCs w:val="24"/>
        </w:rPr>
        <w:t xml:space="preserve"> Antibiotics. 2021;10(2):1–13. </w:t>
      </w:r>
    </w:p>
    <w:p w14:paraId="170B30B0" w14:textId="77777777" w:rsidR="00B212A6" w:rsidRPr="00A83218" w:rsidRDefault="00B212A6" w:rsidP="00B212A6">
      <w:pPr>
        <w:widowControl w:val="0"/>
        <w:autoSpaceDE w:val="0"/>
        <w:autoSpaceDN w:val="0"/>
        <w:adjustRightInd w:val="0"/>
        <w:spacing w:line="480" w:lineRule="auto"/>
        <w:ind w:left="640" w:hanging="640"/>
        <w:jc w:val="both"/>
        <w:rPr>
          <w:rFonts w:ascii="Times New Roman" w:hAnsi="Times New Roman" w:cs="Times New Roman"/>
          <w:noProof/>
          <w:kern w:val="0"/>
          <w:sz w:val="24"/>
          <w:szCs w:val="24"/>
        </w:rPr>
      </w:pPr>
      <w:r w:rsidRPr="00A83218">
        <w:rPr>
          <w:rFonts w:ascii="Times New Roman" w:hAnsi="Times New Roman" w:cs="Times New Roman"/>
          <w:noProof/>
          <w:kern w:val="0"/>
          <w:sz w:val="24"/>
          <w:szCs w:val="24"/>
        </w:rPr>
        <w:t xml:space="preserve">11. </w:t>
      </w:r>
      <w:r w:rsidRPr="00A83218">
        <w:rPr>
          <w:rFonts w:ascii="Times New Roman" w:hAnsi="Times New Roman" w:cs="Times New Roman"/>
          <w:noProof/>
          <w:kern w:val="0"/>
          <w:sz w:val="24"/>
          <w:szCs w:val="24"/>
        </w:rPr>
        <w:tab/>
        <w:t xml:space="preserve">Ganeshkumar A, Suvaithenamudhan S, Rajaram R. In Vitro and In Silico Analysis of Ascorbic Acid Towards Lanosterol 14-α-Demethylase Enzyme of Fluconazole-Resistant </w:t>
      </w:r>
      <w:r w:rsidRPr="001850C8">
        <w:rPr>
          <w:rFonts w:ascii="Times New Roman" w:hAnsi="Times New Roman" w:cs="Times New Roman"/>
          <w:i/>
          <w:iCs/>
          <w:noProof/>
          <w:kern w:val="0"/>
          <w:sz w:val="24"/>
          <w:szCs w:val="24"/>
        </w:rPr>
        <w:t>Candida albicans</w:t>
      </w:r>
      <w:r w:rsidRPr="00A83218">
        <w:rPr>
          <w:rFonts w:ascii="Times New Roman" w:hAnsi="Times New Roman" w:cs="Times New Roman"/>
          <w:noProof/>
          <w:kern w:val="0"/>
          <w:sz w:val="24"/>
          <w:szCs w:val="24"/>
        </w:rPr>
        <w:t xml:space="preserve">. Curr Microbiol. 2021;78(1):292–302. </w:t>
      </w:r>
    </w:p>
    <w:p w14:paraId="23579EB0" w14:textId="77777777" w:rsidR="00B212A6" w:rsidRPr="00A83218" w:rsidRDefault="00B212A6" w:rsidP="00B212A6">
      <w:pPr>
        <w:widowControl w:val="0"/>
        <w:autoSpaceDE w:val="0"/>
        <w:autoSpaceDN w:val="0"/>
        <w:adjustRightInd w:val="0"/>
        <w:spacing w:line="480" w:lineRule="auto"/>
        <w:ind w:left="640" w:hanging="640"/>
        <w:jc w:val="both"/>
        <w:rPr>
          <w:rFonts w:ascii="Times New Roman" w:hAnsi="Times New Roman" w:cs="Times New Roman"/>
          <w:noProof/>
          <w:kern w:val="0"/>
          <w:sz w:val="24"/>
          <w:szCs w:val="24"/>
        </w:rPr>
      </w:pPr>
      <w:r w:rsidRPr="00A83218">
        <w:rPr>
          <w:rFonts w:ascii="Times New Roman" w:hAnsi="Times New Roman" w:cs="Times New Roman"/>
          <w:noProof/>
          <w:kern w:val="0"/>
          <w:sz w:val="24"/>
          <w:szCs w:val="24"/>
        </w:rPr>
        <w:t xml:space="preserve">12. </w:t>
      </w:r>
      <w:r w:rsidRPr="00A83218">
        <w:rPr>
          <w:rFonts w:ascii="Times New Roman" w:hAnsi="Times New Roman" w:cs="Times New Roman"/>
          <w:noProof/>
          <w:kern w:val="0"/>
          <w:sz w:val="24"/>
          <w:szCs w:val="24"/>
        </w:rPr>
        <w:tab/>
        <w:t xml:space="preserve">Ding Y, Li Z, Li Y, Lu C, Wang H, Shen Y, et al. HSAF-induced antifungal effects in Candida albicans through ROS-mediated apoptosis. RSC Adv. 2016;6(37):30895–904. </w:t>
      </w:r>
    </w:p>
    <w:p w14:paraId="736F9C1A" w14:textId="77777777" w:rsidR="00B212A6" w:rsidRPr="00A83218" w:rsidRDefault="00B212A6" w:rsidP="00B212A6">
      <w:pPr>
        <w:widowControl w:val="0"/>
        <w:autoSpaceDE w:val="0"/>
        <w:autoSpaceDN w:val="0"/>
        <w:adjustRightInd w:val="0"/>
        <w:spacing w:line="480" w:lineRule="auto"/>
        <w:ind w:left="640" w:hanging="640"/>
        <w:jc w:val="both"/>
        <w:rPr>
          <w:rFonts w:ascii="Times New Roman" w:hAnsi="Times New Roman" w:cs="Times New Roman"/>
          <w:noProof/>
          <w:kern w:val="0"/>
          <w:sz w:val="24"/>
          <w:szCs w:val="24"/>
        </w:rPr>
      </w:pPr>
      <w:r w:rsidRPr="00A83218">
        <w:rPr>
          <w:rFonts w:ascii="Times New Roman" w:hAnsi="Times New Roman" w:cs="Times New Roman"/>
          <w:noProof/>
          <w:kern w:val="0"/>
          <w:sz w:val="24"/>
          <w:szCs w:val="24"/>
        </w:rPr>
        <w:t xml:space="preserve">13. </w:t>
      </w:r>
      <w:r w:rsidRPr="00A83218">
        <w:rPr>
          <w:rFonts w:ascii="Times New Roman" w:hAnsi="Times New Roman" w:cs="Times New Roman"/>
          <w:noProof/>
          <w:kern w:val="0"/>
          <w:sz w:val="24"/>
          <w:szCs w:val="24"/>
        </w:rPr>
        <w:tab/>
        <w:t xml:space="preserve">Zore GB, Thakre AD, Rathod V, Karuppayil SM. Evaluation of anti-Candida potential of geranium oil constituents against clinical isolates of </w:t>
      </w:r>
      <w:r w:rsidRPr="001850C8">
        <w:rPr>
          <w:rFonts w:ascii="Times New Roman" w:hAnsi="Times New Roman" w:cs="Times New Roman"/>
          <w:i/>
          <w:iCs/>
          <w:noProof/>
          <w:kern w:val="0"/>
          <w:sz w:val="24"/>
          <w:szCs w:val="24"/>
        </w:rPr>
        <w:t>Candida albicans d</w:t>
      </w:r>
      <w:r w:rsidRPr="00A83218">
        <w:rPr>
          <w:rFonts w:ascii="Times New Roman" w:hAnsi="Times New Roman" w:cs="Times New Roman"/>
          <w:noProof/>
          <w:kern w:val="0"/>
          <w:sz w:val="24"/>
          <w:szCs w:val="24"/>
        </w:rPr>
        <w:t xml:space="preserve">ifferentially sensitive to fluconazole: inhibition of growth, dimorphism and sensitization. Mycoses. 2011 Jul;54(4):e99–109. </w:t>
      </w:r>
    </w:p>
    <w:p w14:paraId="1BC48D4E" w14:textId="77777777" w:rsidR="00B212A6" w:rsidRPr="00A83218" w:rsidRDefault="00B212A6" w:rsidP="00B212A6">
      <w:pPr>
        <w:widowControl w:val="0"/>
        <w:autoSpaceDE w:val="0"/>
        <w:autoSpaceDN w:val="0"/>
        <w:adjustRightInd w:val="0"/>
        <w:spacing w:line="480" w:lineRule="auto"/>
        <w:ind w:left="640" w:hanging="640"/>
        <w:jc w:val="both"/>
        <w:rPr>
          <w:rFonts w:ascii="Times New Roman" w:hAnsi="Times New Roman" w:cs="Times New Roman"/>
          <w:noProof/>
          <w:kern w:val="0"/>
          <w:sz w:val="24"/>
          <w:szCs w:val="24"/>
        </w:rPr>
      </w:pPr>
      <w:r w:rsidRPr="00A83218">
        <w:rPr>
          <w:rFonts w:ascii="Times New Roman" w:hAnsi="Times New Roman" w:cs="Times New Roman"/>
          <w:noProof/>
          <w:kern w:val="0"/>
          <w:sz w:val="24"/>
          <w:szCs w:val="24"/>
        </w:rPr>
        <w:t xml:space="preserve">14. </w:t>
      </w:r>
      <w:r w:rsidRPr="00A83218">
        <w:rPr>
          <w:rFonts w:ascii="Times New Roman" w:hAnsi="Times New Roman" w:cs="Times New Roman"/>
          <w:noProof/>
          <w:kern w:val="0"/>
          <w:sz w:val="24"/>
          <w:szCs w:val="24"/>
        </w:rPr>
        <w:tab/>
        <w:t xml:space="preserve">Ahmad A, Khan A, Manzoor N, Khan LA. Evolution of ergosterol biosynthesis inhibitors as fungicidal against </w:t>
      </w:r>
      <w:r w:rsidRPr="001850C8">
        <w:rPr>
          <w:rFonts w:ascii="Times New Roman" w:hAnsi="Times New Roman" w:cs="Times New Roman"/>
          <w:i/>
          <w:iCs/>
          <w:noProof/>
          <w:kern w:val="0"/>
          <w:sz w:val="24"/>
          <w:szCs w:val="24"/>
        </w:rPr>
        <w:t>Candida</w:t>
      </w:r>
      <w:r w:rsidRPr="00A83218">
        <w:rPr>
          <w:rFonts w:ascii="Times New Roman" w:hAnsi="Times New Roman" w:cs="Times New Roman"/>
          <w:noProof/>
          <w:kern w:val="0"/>
          <w:sz w:val="24"/>
          <w:szCs w:val="24"/>
        </w:rPr>
        <w:t xml:space="preserve">. Microb Pathog. 2010;48(1):35–41. </w:t>
      </w:r>
    </w:p>
    <w:p w14:paraId="5E6DA68D" w14:textId="77777777" w:rsidR="00B212A6" w:rsidRPr="00A83218" w:rsidRDefault="00B212A6" w:rsidP="00B212A6">
      <w:pPr>
        <w:widowControl w:val="0"/>
        <w:autoSpaceDE w:val="0"/>
        <w:autoSpaceDN w:val="0"/>
        <w:adjustRightInd w:val="0"/>
        <w:spacing w:line="480" w:lineRule="auto"/>
        <w:ind w:left="640" w:hanging="640"/>
        <w:jc w:val="both"/>
        <w:rPr>
          <w:rFonts w:ascii="Times New Roman" w:hAnsi="Times New Roman" w:cs="Times New Roman"/>
          <w:noProof/>
          <w:sz w:val="24"/>
        </w:rPr>
      </w:pPr>
      <w:r w:rsidRPr="00A83218">
        <w:rPr>
          <w:rFonts w:ascii="Times New Roman" w:hAnsi="Times New Roman" w:cs="Times New Roman"/>
          <w:noProof/>
          <w:kern w:val="0"/>
          <w:sz w:val="24"/>
          <w:szCs w:val="24"/>
        </w:rPr>
        <w:t xml:space="preserve">15. </w:t>
      </w:r>
      <w:r w:rsidRPr="00A83218">
        <w:rPr>
          <w:rFonts w:ascii="Times New Roman" w:hAnsi="Times New Roman" w:cs="Times New Roman"/>
          <w:noProof/>
          <w:kern w:val="0"/>
          <w:sz w:val="24"/>
          <w:szCs w:val="24"/>
        </w:rPr>
        <w:tab/>
        <w:t xml:space="preserve">Ozdemir KG, Yilmaz H, Yilmaz S. In vitro evaluation of cytotoxicity of soft lining materials on L929 cells by MTT assay. J Biomed Mater Res - Part B Appl Biomater. 2009;90 B(1):82–6. </w:t>
      </w:r>
    </w:p>
    <w:p w14:paraId="1CC56D85" w14:textId="5DDC4EA5" w:rsidR="00AA06C0" w:rsidRDefault="00B212A6" w:rsidP="00B212A6">
      <w:pPr>
        <w:spacing w:line="480" w:lineRule="auto"/>
        <w:jc w:val="both"/>
        <w:rPr>
          <w:rFonts w:ascii="Times New Roman" w:hAnsi="Times New Roman" w:cs="Times New Roman"/>
          <w:b/>
          <w:bCs/>
          <w:sz w:val="24"/>
          <w:szCs w:val="24"/>
        </w:rPr>
      </w:pPr>
      <w:r w:rsidRPr="0096074B">
        <w:rPr>
          <w:rFonts w:ascii="Times New Roman" w:hAnsi="Times New Roman" w:cs="Times New Roman"/>
          <w:b/>
          <w:bCs/>
          <w:sz w:val="24"/>
          <w:szCs w:val="24"/>
        </w:rPr>
        <w:fldChar w:fldCharType="end"/>
      </w:r>
    </w:p>
    <w:p w14:paraId="61B43C4D" w14:textId="77777777" w:rsidR="00DD25D2" w:rsidRPr="00DD25D2" w:rsidRDefault="00DD25D2" w:rsidP="008D22A6">
      <w:pPr>
        <w:tabs>
          <w:tab w:val="num" w:pos="720"/>
        </w:tabs>
        <w:spacing w:line="480" w:lineRule="auto"/>
        <w:jc w:val="both"/>
        <w:rPr>
          <w:rFonts w:ascii="Times New Roman" w:hAnsi="Times New Roman" w:cs="Times New Roman"/>
          <w:b/>
          <w:bCs/>
          <w:sz w:val="24"/>
          <w:szCs w:val="24"/>
        </w:rPr>
      </w:pPr>
    </w:p>
    <w:sectPr w:rsidR="00DD25D2" w:rsidRPr="00DD25D2" w:rsidSect="008D22A6">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64552" w14:textId="77777777" w:rsidR="00E4206A" w:rsidRDefault="00E4206A" w:rsidP="00957AAA">
      <w:pPr>
        <w:spacing w:after="0" w:line="240" w:lineRule="auto"/>
      </w:pPr>
      <w:r>
        <w:separator/>
      </w:r>
    </w:p>
  </w:endnote>
  <w:endnote w:type="continuationSeparator" w:id="0">
    <w:p w14:paraId="259E4A44" w14:textId="77777777" w:rsidR="00E4206A" w:rsidRDefault="00E4206A" w:rsidP="00957A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abic Typesetting">
    <w:panose1 w:val="03020402040406030203"/>
    <w:charset w:val="00"/>
    <w:family w:val="script"/>
    <w:pitch w:val="variable"/>
    <w:sig w:usb0="80002007" w:usb1="80000000" w:usb2="00000008" w:usb3="00000000" w:csb0="000000D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1CEDC" w14:textId="77777777" w:rsidR="00E4206A" w:rsidRDefault="00E4206A" w:rsidP="00957AAA">
      <w:pPr>
        <w:spacing w:after="0" w:line="240" w:lineRule="auto"/>
      </w:pPr>
      <w:r>
        <w:separator/>
      </w:r>
    </w:p>
  </w:footnote>
  <w:footnote w:type="continuationSeparator" w:id="0">
    <w:p w14:paraId="3A6AC2F6" w14:textId="77777777" w:rsidR="00E4206A" w:rsidRDefault="00E4206A" w:rsidP="00957AA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A63"/>
    <w:rsid w:val="00041197"/>
    <w:rsid w:val="00051656"/>
    <w:rsid w:val="000600A1"/>
    <w:rsid w:val="000B160A"/>
    <w:rsid w:val="000B2D41"/>
    <w:rsid w:val="000C5470"/>
    <w:rsid w:val="000D6BAB"/>
    <w:rsid w:val="000F31F3"/>
    <w:rsid w:val="001150BF"/>
    <w:rsid w:val="001201C8"/>
    <w:rsid w:val="001214AF"/>
    <w:rsid w:val="001316BC"/>
    <w:rsid w:val="001439A2"/>
    <w:rsid w:val="0018245F"/>
    <w:rsid w:val="001850C8"/>
    <w:rsid w:val="0019445F"/>
    <w:rsid w:val="001960C6"/>
    <w:rsid w:val="001B74E5"/>
    <w:rsid w:val="001C2ED9"/>
    <w:rsid w:val="001E7AB2"/>
    <w:rsid w:val="001F6ACE"/>
    <w:rsid w:val="00205F3B"/>
    <w:rsid w:val="002214F4"/>
    <w:rsid w:val="00243A6A"/>
    <w:rsid w:val="00275CE5"/>
    <w:rsid w:val="00297772"/>
    <w:rsid w:val="002C478E"/>
    <w:rsid w:val="002E05BD"/>
    <w:rsid w:val="00306BC8"/>
    <w:rsid w:val="00311E2F"/>
    <w:rsid w:val="0031513B"/>
    <w:rsid w:val="003255EF"/>
    <w:rsid w:val="00336BAE"/>
    <w:rsid w:val="00342344"/>
    <w:rsid w:val="003472AC"/>
    <w:rsid w:val="00361ED6"/>
    <w:rsid w:val="003A2AE5"/>
    <w:rsid w:val="003C39F6"/>
    <w:rsid w:val="003F0F24"/>
    <w:rsid w:val="003F3A8D"/>
    <w:rsid w:val="00413062"/>
    <w:rsid w:val="00450F97"/>
    <w:rsid w:val="00454125"/>
    <w:rsid w:val="00463F98"/>
    <w:rsid w:val="004B5BC3"/>
    <w:rsid w:val="004C0610"/>
    <w:rsid w:val="004D43B5"/>
    <w:rsid w:val="004F3BB6"/>
    <w:rsid w:val="00501649"/>
    <w:rsid w:val="005029CE"/>
    <w:rsid w:val="00513948"/>
    <w:rsid w:val="00555972"/>
    <w:rsid w:val="00587937"/>
    <w:rsid w:val="00596371"/>
    <w:rsid w:val="005A37E0"/>
    <w:rsid w:val="005C1A2E"/>
    <w:rsid w:val="005C1F1C"/>
    <w:rsid w:val="005F10F1"/>
    <w:rsid w:val="00600528"/>
    <w:rsid w:val="00616217"/>
    <w:rsid w:val="0064079F"/>
    <w:rsid w:val="006653D6"/>
    <w:rsid w:val="0067546C"/>
    <w:rsid w:val="006A3853"/>
    <w:rsid w:val="006A7922"/>
    <w:rsid w:val="006C4052"/>
    <w:rsid w:val="006D5BAB"/>
    <w:rsid w:val="006F30E0"/>
    <w:rsid w:val="006F532B"/>
    <w:rsid w:val="006F7A68"/>
    <w:rsid w:val="00703969"/>
    <w:rsid w:val="00706288"/>
    <w:rsid w:val="0075690B"/>
    <w:rsid w:val="00756A32"/>
    <w:rsid w:val="007615FD"/>
    <w:rsid w:val="00775535"/>
    <w:rsid w:val="007906EC"/>
    <w:rsid w:val="007A2A6F"/>
    <w:rsid w:val="007C1784"/>
    <w:rsid w:val="007C53E3"/>
    <w:rsid w:val="007D0520"/>
    <w:rsid w:val="007F6EFF"/>
    <w:rsid w:val="00817F92"/>
    <w:rsid w:val="008253D6"/>
    <w:rsid w:val="0083700C"/>
    <w:rsid w:val="008B0D20"/>
    <w:rsid w:val="008D22A6"/>
    <w:rsid w:val="008F6F99"/>
    <w:rsid w:val="008F7380"/>
    <w:rsid w:val="0090000E"/>
    <w:rsid w:val="0090367A"/>
    <w:rsid w:val="00904D17"/>
    <w:rsid w:val="00935645"/>
    <w:rsid w:val="009451D3"/>
    <w:rsid w:val="00952792"/>
    <w:rsid w:val="00955EFF"/>
    <w:rsid w:val="00957AAA"/>
    <w:rsid w:val="0096074B"/>
    <w:rsid w:val="00961F09"/>
    <w:rsid w:val="0097790A"/>
    <w:rsid w:val="009B5A0E"/>
    <w:rsid w:val="009C377C"/>
    <w:rsid w:val="009D1AD7"/>
    <w:rsid w:val="009D2A5C"/>
    <w:rsid w:val="009E07F3"/>
    <w:rsid w:val="009E23D8"/>
    <w:rsid w:val="009E26F9"/>
    <w:rsid w:val="009F59A4"/>
    <w:rsid w:val="00A82D04"/>
    <w:rsid w:val="00A83218"/>
    <w:rsid w:val="00AA06C0"/>
    <w:rsid w:val="00AB0B8C"/>
    <w:rsid w:val="00AB51CB"/>
    <w:rsid w:val="00AE3A0B"/>
    <w:rsid w:val="00AF0CE4"/>
    <w:rsid w:val="00B03A63"/>
    <w:rsid w:val="00B16DF8"/>
    <w:rsid w:val="00B209C7"/>
    <w:rsid w:val="00B212A6"/>
    <w:rsid w:val="00B436F2"/>
    <w:rsid w:val="00B60A60"/>
    <w:rsid w:val="00B95DD1"/>
    <w:rsid w:val="00BC59C3"/>
    <w:rsid w:val="00BD37E3"/>
    <w:rsid w:val="00BE5B7A"/>
    <w:rsid w:val="00BF7FD6"/>
    <w:rsid w:val="00C023FC"/>
    <w:rsid w:val="00C44CB4"/>
    <w:rsid w:val="00C46758"/>
    <w:rsid w:val="00C67D69"/>
    <w:rsid w:val="00C73475"/>
    <w:rsid w:val="00CB6EF5"/>
    <w:rsid w:val="00CD0D2E"/>
    <w:rsid w:val="00CF117E"/>
    <w:rsid w:val="00D37035"/>
    <w:rsid w:val="00D71AD5"/>
    <w:rsid w:val="00D73D80"/>
    <w:rsid w:val="00D84DD6"/>
    <w:rsid w:val="00D9517B"/>
    <w:rsid w:val="00DD25D2"/>
    <w:rsid w:val="00DE4111"/>
    <w:rsid w:val="00DF1B26"/>
    <w:rsid w:val="00DF26CE"/>
    <w:rsid w:val="00DF45F1"/>
    <w:rsid w:val="00E3793A"/>
    <w:rsid w:val="00E4206A"/>
    <w:rsid w:val="00E51D00"/>
    <w:rsid w:val="00E72A9A"/>
    <w:rsid w:val="00EA79E4"/>
    <w:rsid w:val="00ED0674"/>
    <w:rsid w:val="00ED0B23"/>
    <w:rsid w:val="00F01808"/>
    <w:rsid w:val="00F06A8C"/>
    <w:rsid w:val="00F53372"/>
    <w:rsid w:val="00F53443"/>
    <w:rsid w:val="00F7054B"/>
    <w:rsid w:val="00F83B11"/>
    <w:rsid w:val="00FA7164"/>
    <w:rsid w:val="00FC5F6B"/>
    <w:rsid w:val="00FD6944"/>
    <w:rsid w:val="00FE4455"/>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02C78"/>
  <w15:chartTrackingRefBased/>
  <w15:docId w15:val="{96FC5741-9FB2-484A-A161-A0E4698F4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3853"/>
    <w:pPr>
      <w:ind w:left="720"/>
      <w:contextualSpacing/>
    </w:pPr>
    <w:rPr>
      <w:rFonts w:ascii="Calibri" w:eastAsia="Calibri" w:hAnsi="Calibri" w:cs="Times New Roman"/>
    </w:rPr>
  </w:style>
  <w:style w:type="character" w:styleId="CommentReference">
    <w:name w:val="annotation reference"/>
    <w:basedOn w:val="DefaultParagraphFont"/>
    <w:uiPriority w:val="99"/>
    <w:semiHidden/>
    <w:unhideWhenUsed/>
    <w:rsid w:val="006A3853"/>
    <w:rPr>
      <w:sz w:val="16"/>
      <w:szCs w:val="16"/>
    </w:rPr>
  </w:style>
  <w:style w:type="paragraph" w:styleId="CommentText">
    <w:name w:val="annotation text"/>
    <w:basedOn w:val="Normal"/>
    <w:link w:val="CommentTextChar"/>
    <w:uiPriority w:val="99"/>
    <w:semiHidden/>
    <w:unhideWhenUsed/>
    <w:rsid w:val="006A3853"/>
    <w:pPr>
      <w:spacing w:line="240" w:lineRule="auto"/>
    </w:pPr>
    <w:rPr>
      <w:sz w:val="20"/>
      <w:szCs w:val="20"/>
    </w:rPr>
  </w:style>
  <w:style w:type="character" w:customStyle="1" w:styleId="CommentTextChar">
    <w:name w:val="Comment Text Char"/>
    <w:basedOn w:val="DefaultParagraphFont"/>
    <w:link w:val="CommentText"/>
    <w:uiPriority w:val="99"/>
    <w:semiHidden/>
    <w:rsid w:val="006A3853"/>
    <w:rPr>
      <w:sz w:val="20"/>
      <w:szCs w:val="20"/>
    </w:rPr>
  </w:style>
  <w:style w:type="table" w:styleId="TableGrid">
    <w:name w:val="Table Grid"/>
    <w:basedOn w:val="TableNormal"/>
    <w:uiPriority w:val="39"/>
    <w:rsid w:val="00FD69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209C7"/>
    <w:rPr>
      <w:rFonts w:ascii="Times New Roman" w:hAnsi="Times New Roman" w:cs="Times New Roman"/>
      <w:sz w:val="24"/>
      <w:szCs w:val="24"/>
    </w:rPr>
  </w:style>
  <w:style w:type="paragraph" w:styleId="Header">
    <w:name w:val="header"/>
    <w:basedOn w:val="Normal"/>
    <w:link w:val="HeaderChar"/>
    <w:uiPriority w:val="99"/>
    <w:unhideWhenUsed/>
    <w:rsid w:val="00957A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7AAA"/>
  </w:style>
  <w:style w:type="paragraph" w:styleId="Footer">
    <w:name w:val="footer"/>
    <w:basedOn w:val="Normal"/>
    <w:link w:val="FooterChar"/>
    <w:uiPriority w:val="99"/>
    <w:unhideWhenUsed/>
    <w:rsid w:val="00957A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7A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4722">
      <w:bodyDiv w:val="1"/>
      <w:marLeft w:val="0"/>
      <w:marRight w:val="0"/>
      <w:marTop w:val="0"/>
      <w:marBottom w:val="0"/>
      <w:divBdr>
        <w:top w:val="none" w:sz="0" w:space="0" w:color="auto"/>
        <w:left w:val="none" w:sz="0" w:space="0" w:color="auto"/>
        <w:bottom w:val="none" w:sz="0" w:space="0" w:color="auto"/>
        <w:right w:val="none" w:sz="0" w:space="0" w:color="auto"/>
      </w:divBdr>
    </w:div>
    <w:div w:id="18356282">
      <w:bodyDiv w:val="1"/>
      <w:marLeft w:val="0"/>
      <w:marRight w:val="0"/>
      <w:marTop w:val="0"/>
      <w:marBottom w:val="0"/>
      <w:divBdr>
        <w:top w:val="none" w:sz="0" w:space="0" w:color="auto"/>
        <w:left w:val="none" w:sz="0" w:space="0" w:color="auto"/>
        <w:bottom w:val="none" w:sz="0" w:space="0" w:color="auto"/>
        <w:right w:val="none" w:sz="0" w:space="0" w:color="auto"/>
      </w:divBdr>
    </w:div>
    <w:div w:id="47073086">
      <w:bodyDiv w:val="1"/>
      <w:marLeft w:val="0"/>
      <w:marRight w:val="0"/>
      <w:marTop w:val="0"/>
      <w:marBottom w:val="0"/>
      <w:divBdr>
        <w:top w:val="none" w:sz="0" w:space="0" w:color="auto"/>
        <w:left w:val="none" w:sz="0" w:space="0" w:color="auto"/>
        <w:bottom w:val="none" w:sz="0" w:space="0" w:color="auto"/>
        <w:right w:val="none" w:sz="0" w:space="0" w:color="auto"/>
      </w:divBdr>
    </w:div>
    <w:div w:id="143738058">
      <w:bodyDiv w:val="1"/>
      <w:marLeft w:val="0"/>
      <w:marRight w:val="0"/>
      <w:marTop w:val="0"/>
      <w:marBottom w:val="0"/>
      <w:divBdr>
        <w:top w:val="none" w:sz="0" w:space="0" w:color="auto"/>
        <w:left w:val="none" w:sz="0" w:space="0" w:color="auto"/>
        <w:bottom w:val="none" w:sz="0" w:space="0" w:color="auto"/>
        <w:right w:val="none" w:sz="0" w:space="0" w:color="auto"/>
      </w:divBdr>
    </w:div>
    <w:div w:id="332999130">
      <w:bodyDiv w:val="1"/>
      <w:marLeft w:val="0"/>
      <w:marRight w:val="0"/>
      <w:marTop w:val="0"/>
      <w:marBottom w:val="0"/>
      <w:divBdr>
        <w:top w:val="none" w:sz="0" w:space="0" w:color="auto"/>
        <w:left w:val="none" w:sz="0" w:space="0" w:color="auto"/>
        <w:bottom w:val="none" w:sz="0" w:space="0" w:color="auto"/>
        <w:right w:val="none" w:sz="0" w:space="0" w:color="auto"/>
      </w:divBdr>
    </w:div>
    <w:div w:id="367876449">
      <w:bodyDiv w:val="1"/>
      <w:marLeft w:val="0"/>
      <w:marRight w:val="0"/>
      <w:marTop w:val="0"/>
      <w:marBottom w:val="0"/>
      <w:divBdr>
        <w:top w:val="none" w:sz="0" w:space="0" w:color="auto"/>
        <w:left w:val="none" w:sz="0" w:space="0" w:color="auto"/>
        <w:bottom w:val="none" w:sz="0" w:space="0" w:color="auto"/>
        <w:right w:val="none" w:sz="0" w:space="0" w:color="auto"/>
      </w:divBdr>
    </w:div>
    <w:div w:id="400832461">
      <w:bodyDiv w:val="1"/>
      <w:marLeft w:val="0"/>
      <w:marRight w:val="0"/>
      <w:marTop w:val="0"/>
      <w:marBottom w:val="0"/>
      <w:divBdr>
        <w:top w:val="none" w:sz="0" w:space="0" w:color="auto"/>
        <w:left w:val="none" w:sz="0" w:space="0" w:color="auto"/>
        <w:bottom w:val="none" w:sz="0" w:space="0" w:color="auto"/>
        <w:right w:val="none" w:sz="0" w:space="0" w:color="auto"/>
      </w:divBdr>
    </w:div>
    <w:div w:id="462311604">
      <w:bodyDiv w:val="1"/>
      <w:marLeft w:val="0"/>
      <w:marRight w:val="0"/>
      <w:marTop w:val="0"/>
      <w:marBottom w:val="0"/>
      <w:divBdr>
        <w:top w:val="none" w:sz="0" w:space="0" w:color="auto"/>
        <w:left w:val="none" w:sz="0" w:space="0" w:color="auto"/>
        <w:bottom w:val="none" w:sz="0" w:space="0" w:color="auto"/>
        <w:right w:val="none" w:sz="0" w:space="0" w:color="auto"/>
      </w:divBdr>
    </w:div>
    <w:div w:id="477917779">
      <w:bodyDiv w:val="1"/>
      <w:marLeft w:val="0"/>
      <w:marRight w:val="0"/>
      <w:marTop w:val="0"/>
      <w:marBottom w:val="0"/>
      <w:divBdr>
        <w:top w:val="none" w:sz="0" w:space="0" w:color="auto"/>
        <w:left w:val="none" w:sz="0" w:space="0" w:color="auto"/>
        <w:bottom w:val="none" w:sz="0" w:space="0" w:color="auto"/>
        <w:right w:val="none" w:sz="0" w:space="0" w:color="auto"/>
      </w:divBdr>
    </w:div>
    <w:div w:id="479619420">
      <w:bodyDiv w:val="1"/>
      <w:marLeft w:val="0"/>
      <w:marRight w:val="0"/>
      <w:marTop w:val="0"/>
      <w:marBottom w:val="0"/>
      <w:divBdr>
        <w:top w:val="none" w:sz="0" w:space="0" w:color="auto"/>
        <w:left w:val="none" w:sz="0" w:space="0" w:color="auto"/>
        <w:bottom w:val="none" w:sz="0" w:space="0" w:color="auto"/>
        <w:right w:val="none" w:sz="0" w:space="0" w:color="auto"/>
      </w:divBdr>
    </w:div>
    <w:div w:id="684745437">
      <w:bodyDiv w:val="1"/>
      <w:marLeft w:val="0"/>
      <w:marRight w:val="0"/>
      <w:marTop w:val="0"/>
      <w:marBottom w:val="0"/>
      <w:divBdr>
        <w:top w:val="none" w:sz="0" w:space="0" w:color="auto"/>
        <w:left w:val="none" w:sz="0" w:space="0" w:color="auto"/>
        <w:bottom w:val="none" w:sz="0" w:space="0" w:color="auto"/>
        <w:right w:val="none" w:sz="0" w:space="0" w:color="auto"/>
      </w:divBdr>
    </w:div>
    <w:div w:id="706027523">
      <w:bodyDiv w:val="1"/>
      <w:marLeft w:val="0"/>
      <w:marRight w:val="0"/>
      <w:marTop w:val="0"/>
      <w:marBottom w:val="0"/>
      <w:divBdr>
        <w:top w:val="none" w:sz="0" w:space="0" w:color="auto"/>
        <w:left w:val="none" w:sz="0" w:space="0" w:color="auto"/>
        <w:bottom w:val="none" w:sz="0" w:space="0" w:color="auto"/>
        <w:right w:val="none" w:sz="0" w:space="0" w:color="auto"/>
      </w:divBdr>
    </w:div>
    <w:div w:id="708647103">
      <w:bodyDiv w:val="1"/>
      <w:marLeft w:val="0"/>
      <w:marRight w:val="0"/>
      <w:marTop w:val="0"/>
      <w:marBottom w:val="0"/>
      <w:divBdr>
        <w:top w:val="none" w:sz="0" w:space="0" w:color="auto"/>
        <w:left w:val="none" w:sz="0" w:space="0" w:color="auto"/>
        <w:bottom w:val="none" w:sz="0" w:space="0" w:color="auto"/>
        <w:right w:val="none" w:sz="0" w:space="0" w:color="auto"/>
      </w:divBdr>
    </w:div>
    <w:div w:id="964390518">
      <w:bodyDiv w:val="1"/>
      <w:marLeft w:val="0"/>
      <w:marRight w:val="0"/>
      <w:marTop w:val="0"/>
      <w:marBottom w:val="0"/>
      <w:divBdr>
        <w:top w:val="none" w:sz="0" w:space="0" w:color="auto"/>
        <w:left w:val="none" w:sz="0" w:space="0" w:color="auto"/>
        <w:bottom w:val="none" w:sz="0" w:space="0" w:color="auto"/>
        <w:right w:val="none" w:sz="0" w:space="0" w:color="auto"/>
      </w:divBdr>
    </w:div>
    <w:div w:id="1013801121">
      <w:bodyDiv w:val="1"/>
      <w:marLeft w:val="0"/>
      <w:marRight w:val="0"/>
      <w:marTop w:val="0"/>
      <w:marBottom w:val="0"/>
      <w:divBdr>
        <w:top w:val="none" w:sz="0" w:space="0" w:color="auto"/>
        <w:left w:val="none" w:sz="0" w:space="0" w:color="auto"/>
        <w:bottom w:val="none" w:sz="0" w:space="0" w:color="auto"/>
        <w:right w:val="none" w:sz="0" w:space="0" w:color="auto"/>
      </w:divBdr>
    </w:div>
    <w:div w:id="1020544225">
      <w:bodyDiv w:val="1"/>
      <w:marLeft w:val="0"/>
      <w:marRight w:val="0"/>
      <w:marTop w:val="0"/>
      <w:marBottom w:val="0"/>
      <w:divBdr>
        <w:top w:val="none" w:sz="0" w:space="0" w:color="auto"/>
        <w:left w:val="none" w:sz="0" w:space="0" w:color="auto"/>
        <w:bottom w:val="none" w:sz="0" w:space="0" w:color="auto"/>
        <w:right w:val="none" w:sz="0" w:space="0" w:color="auto"/>
      </w:divBdr>
    </w:div>
    <w:div w:id="1054429682">
      <w:bodyDiv w:val="1"/>
      <w:marLeft w:val="0"/>
      <w:marRight w:val="0"/>
      <w:marTop w:val="0"/>
      <w:marBottom w:val="0"/>
      <w:divBdr>
        <w:top w:val="none" w:sz="0" w:space="0" w:color="auto"/>
        <w:left w:val="none" w:sz="0" w:space="0" w:color="auto"/>
        <w:bottom w:val="none" w:sz="0" w:space="0" w:color="auto"/>
        <w:right w:val="none" w:sz="0" w:space="0" w:color="auto"/>
      </w:divBdr>
    </w:div>
    <w:div w:id="1073502727">
      <w:bodyDiv w:val="1"/>
      <w:marLeft w:val="0"/>
      <w:marRight w:val="0"/>
      <w:marTop w:val="0"/>
      <w:marBottom w:val="0"/>
      <w:divBdr>
        <w:top w:val="none" w:sz="0" w:space="0" w:color="auto"/>
        <w:left w:val="none" w:sz="0" w:space="0" w:color="auto"/>
        <w:bottom w:val="none" w:sz="0" w:space="0" w:color="auto"/>
        <w:right w:val="none" w:sz="0" w:space="0" w:color="auto"/>
      </w:divBdr>
    </w:div>
    <w:div w:id="1104030705">
      <w:bodyDiv w:val="1"/>
      <w:marLeft w:val="0"/>
      <w:marRight w:val="0"/>
      <w:marTop w:val="0"/>
      <w:marBottom w:val="0"/>
      <w:divBdr>
        <w:top w:val="none" w:sz="0" w:space="0" w:color="auto"/>
        <w:left w:val="none" w:sz="0" w:space="0" w:color="auto"/>
        <w:bottom w:val="none" w:sz="0" w:space="0" w:color="auto"/>
        <w:right w:val="none" w:sz="0" w:space="0" w:color="auto"/>
      </w:divBdr>
    </w:div>
    <w:div w:id="1135879545">
      <w:bodyDiv w:val="1"/>
      <w:marLeft w:val="0"/>
      <w:marRight w:val="0"/>
      <w:marTop w:val="0"/>
      <w:marBottom w:val="0"/>
      <w:divBdr>
        <w:top w:val="none" w:sz="0" w:space="0" w:color="auto"/>
        <w:left w:val="none" w:sz="0" w:space="0" w:color="auto"/>
        <w:bottom w:val="none" w:sz="0" w:space="0" w:color="auto"/>
        <w:right w:val="none" w:sz="0" w:space="0" w:color="auto"/>
      </w:divBdr>
    </w:div>
    <w:div w:id="1202211013">
      <w:bodyDiv w:val="1"/>
      <w:marLeft w:val="0"/>
      <w:marRight w:val="0"/>
      <w:marTop w:val="0"/>
      <w:marBottom w:val="0"/>
      <w:divBdr>
        <w:top w:val="none" w:sz="0" w:space="0" w:color="auto"/>
        <w:left w:val="none" w:sz="0" w:space="0" w:color="auto"/>
        <w:bottom w:val="none" w:sz="0" w:space="0" w:color="auto"/>
        <w:right w:val="none" w:sz="0" w:space="0" w:color="auto"/>
      </w:divBdr>
    </w:div>
    <w:div w:id="1265772778">
      <w:bodyDiv w:val="1"/>
      <w:marLeft w:val="0"/>
      <w:marRight w:val="0"/>
      <w:marTop w:val="0"/>
      <w:marBottom w:val="0"/>
      <w:divBdr>
        <w:top w:val="none" w:sz="0" w:space="0" w:color="auto"/>
        <w:left w:val="none" w:sz="0" w:space="0" w:color="auto"/>
        <w:bottom w:val="none" w:sz="0" w:space="0" w:color="auto"/>
        <w:right w:val="none" w:sz="0" w:space="0" w:color="auto"/>
      </w:divBdr>
    </w:div>
    <w:div w:id="1346399914">
      <w:bodyDiv w:val="1"/>
      <w:marLeft w:val="0"/>
      <w:marRight w:val="0"/>
      <w:marTop w:val="0"/>
      <w:marBottom w:val="0"/>
      <w:divBdr>
        <w:top w:val="none" w:sz="0" w:space="0" w:color="auto"/>
        <w:left w:val="none" w:sz="0" w:space="0" w:color="auto"/>
        <w:bottom w:val="none" w:sz="0" w:space="0" w:color="auto"/>
        <w:right w:val="none" w:sz="0" w:space="0" w:color="auto"/>
      </w:divBdr>
    </w:div>
    <w:div w:id="1424303237">
      <w:bodyDiv w:val="1"/>
      <w:marLeft w:val="0"/>
      <w:marRight w:val="0"/>
      <w:marTop w:val="0"/>
      <w:marBottom w:val="0"/>
      <w:divBdr>
        <w:top w:val="none" w:sz="0" w:space="0" w:color="auto"/>
        <w:left w:val="none" w:sz="0" w:space="0" w:color="auto"/>
        <w:bottom w:val="none" w:sz="0" w:space="0" w:color="auto"/>
        <w:right w:val="none" w:sz="0" w:space="0" w:color="auto"/>
      </w:divBdr>
    </w:div>
    <w:div w:id="1432437269">
      <w:bodyDiv w:val="1"/>
      <w:marLeft w:val="0"/>
      <w:marRight w:val="0"/>
      <w:marTop w:val="0"/>
      <w:marBottom w:val="0"/>
      <w:divBdr>
        <w:top w:val="none" w:sz="0" w:space="0" w:color="auto"/>
        <w:left w:val="none" w:sz="0" w:space="0" w:color="auto"/>
        <w:bottom w:val="none" w:sz="0" w:space="0" w:color="auto"/>
        <w:right w:val="none" w:sz="0" w:space="0" w:color="auto"/>
      </w:divBdr>
    </w:div>
    <w:div w:id="1459105077">
      <w:bodyDiv w:val="1"/>
      <w:marLeft w:val="0"/>
      <w:marRight w:val="0"/>
      <w:marTop w:val="0"/>
      <w:marBottom w:val="0"/>
      <w:divBdr>
        <w:top w:val="none" w:sz="0" w:space="0" w:color="auto"/>
        <w:left w:val="none" w:sz="0" w:space="0" w:color="auto"/>
        <w:bottom w:val="none" w:sz="0" w:space="0" w:color="auto"/>
        <w:right w:val="none" w:sz="0" w:space="0" w:color="auto"/>
      </w:divBdr>
    </w:div>
    <w:div w:id="1473056916">
      <w:bodyDiv w:val="1"/>
      <w:marLeft w:val="0"/>
      <w:marRight w:val="0"/>
      <w:marTop w:val="0"/>
      <w:marBottom w:val="0"/>
      <w:divBdr>
        <w:top w:val="none" w:sz="0" w:space="0" w:color="auto"/>
        <w:left w:val="none" w:sz="0" w:space="0" w:color="auto"/>
        <w:bottom w:val="none" w:sz="0" w:space="0" w:color="auto"/>
        <w:right w:val="none" w:sz="0" w:space="0" w:color="auto"/>
      </w:divBdr>
    </w:div>
    <w:div w:id="1714622194">
      <w:bodyDiv w:val="1"/>
      <w:marLeft w:val="0"/>
      <w:marRight w:val="0"/>
      <w:marTop w:val="0"/>
      <w:marBottom w:val="0"/>
      <w:divBdr>
        <w:top w:val="none" w:sz="0" w:space="0" w:color="auto"/>
        <w:left w:val="none" w:sz="0" w:space="0" w:color="auto"/>
        <w:bottom w:val="none" w:sz="0" w:space="0" w:color="auto"/>
        <w:right w:val="none" w:sz="0" w:space="0" w:color="auto"/>
      </w:divBdr>
    </w:div>
    <w:div w:id="1749881480">
      <w:bodyDiv w:val="1"/>
      <w:marLeft w:val="0"/>
      <w:marRight w:val="0"/>
      <w:marTop w:val="0"/>
      <w:marBottom w:val="0"/>
      <w:divBdr>
        <w:top w:val="none" w:sz="0" w:space="0" w:color="auto"/>
        <w:left w:val="none" w:sz="0" w:space="0" w:color="auto"/>
        <w:bottom w:val="none" w:sz="0" w:space="0" w:color="auto"/>
        <w:right w:val="none" w:sz="0" w:space="0" w:color="auto"/>
      </w:divBdr>
    </w:div>
    <w:div w:id="1849172593">
      <w:bodyDiv w:val="1"/>
      <w:marLeft w:val="0"/>
      <w:marRight w:val="0"/>
      <w:marTop w:val="0"/>
      <w:marBottom w:val="0"/>
      <w:divBdr>
        <w:top w:val="none" w:sz="0" w:space="0" w:color="auto"/>
        <w:left w:val="none" w:sz="0" w:space="0" w:color="auto"/>
        <w:bottom w:val="none" w:sz="0" w:space="0" w:color="auto"/>
        <w:right w:val="none" w:sz="0" w:space="0" w:color="auto"/>
      </w:divBdr>
    </w:div>
    <w:div w:id="1898276390">
      <w:bodyDiv w:val="1"/>
      <w:marLeft w:val="0"/>
      <w:marRight w:val="0"/>
      <w:marTop w:val="0"/>
      <w:marBottom w:val="0"/>
      <w:divBdr>
        <w:top w:val="none" w:sz="0" w:space="0" w:color="auto"/>
        <w:left w:val="none" w:sz="0" w:space="0" w:color="auto"/>
        <w:bottom w:val="none" w:sz="0" w:space="0" w:color="auto"/>
        <w:right w:val="none" w:sz="0" w:space="0" w:color="auto"/>
      </w:divBdr>
    </w:div>
    <w:div w:id="1902053135">
      <w:bodyDiv w:val="1"/>
      <w:marLeft w:val="0"/>
      <w:marRight w:val="0"/>
      <w:marTop w:val="0"/>
      <w:marBottom w:val="0"/>
      <w:divBdr>
        <w:top w:val="none" w:sz="0" w:space="0" w:color="auto"/>
        <w:left w:val="none" w:sz="0" w:space="0" w:color="auto"/>
        <w:bottom w:val="none" w:sz="0" w:space="0" w:color="auto"/>
        <w:right w:val="none" w:sz="0" w:space="0" w:color="auto"/>
      </w:divBdr>
    </w:div>
    <w:div w:id="1910535037">
      <w:bodyDiv w:val="1"/>
      <w:marLeft w:val="0"/>
      <w:marRight w:val="0"/>
      <w:marTop w:val="0"/>
      <w:marBottom w:val="0"/>
      <w:divBdr>
        <w:top w:val="none" w:sz="0" w:space="0" w:color="auto"/>
        <w:left w:val="none" w:sz="0" w:space="0" w:color="auto"/>
        <w:bottom w:val="none" w:sz="0" w:space="0" w:color="auto"/>
        <w:right w:val="none" w:sz="0" w:space="0" w:color="auto"/>
      </w:divBdr>
    </w:div>
    <w:div w:id="2113742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7665A-F5D8-4A6A-9452-BF00CD9C6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536</TotalTime>
  <Pages>17</Pages>
  <Words>10137</Words>
  <Characters>57785</Characters>
  <Application>Microsoft Office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Javad Javidnia</cp:lastModifiedBy>
  <cp:revision>58</cp:revision>
  <dcterms:created xsi:type="dcterms:W3CDTF">2024-12-19T18:59:00Z</dcterms:created>
  <dcterms:modified xsi:type="dcterms:W3CDTF">2025-03-21T17:46:00Z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ceb8ab17-9d05-3035-92b0-3c6b388c267d</vt:lpwstr>
  </property>
  <property fmtid="{D5CDD505-2E9C-101B-9397-08002B2CF9AE}" pid="4" name="Mendeley Citation Style_1">
    <vt:lpwstr>http://www.zotero.org/styles/vancouver-brackets</vt:lpwstr>
  </property>
  <property fmtid="{D5CDD505-2E9C-101B-9397-08002B2CF9AE}" pid="5" name="Mendeley Recent Style Id 0_1">
    <vt:lpwstr>http://www.zotero.org/styles/american-medical-association-brackets</vt:lpwstr>
  </property>
  <property fmtid="{D5CDD505-2E9C-101B-9397-08002B2CF9AE}" pid="6" name="Mendeley Recent Style Name 0_1">
    <vt:lpwstr>American Medical Association 11th edition (brackets)</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 6th edition</vt:lpwstr>
  </property>
  <property fmtid="{D5CDD505-2E9C-101B-9397-08002B2CF9AE}" pid="9" name="Mendeley Recent Style Id 2_1">
    <vt:lpwstr>http://www.zotero.org/styles/harvard-cite-them-right</vt:lpwstr>
  </property>
  <property fmtid="{D5CDD505-2E9C-101B-9397-08002B2CF9AE}" pid="10" name="Mendeley Recent Style Name 2_1">
    <vt:lpwstr>Cite Them Right 12th edition - Harvard</vt:lpwstr>
  </property>
  <property fmtid="{D5CDD505-2E9C-101B-9397-08002B2CF9AE}" pid="11" name="Mendeley Recent Style Id 3_1">
    <vt:lpwstr>http://www.zotero.org/styles/elsevier-vancouver</vt:lpwstr>
  </property>
  <property fmtid="{D5CDD505-2E9C-101B-9397-08002B2CF9AE}" pid="12" name="Mendeley Recent Style Name 3_1">
    <vt:lpwstr>Elsevier - Vancouver</vt:lpwstr>
  </property>
  <property fmtid="{D5CDD505-2E9C-101B-9397-08002B2CF9AE}" pid="13" name="Mendeley Recent Style Id 4_1">
    <vt:lpwstr>http://www.zotero.org/styles/springer-basic-author-date</vt:lpwstr>
  </property>
  <property fmtid="{D5CDD505-2E9C-101B-9397-08002B2CF9AE}" pid="14" name="Mendeley Recent Style Name 4_1">
    <vt:lpwstr>Springer - Basic (author-date)</vt:lpwstr>
  </property>
  <property fmtid="{D5CDD505-2E9C-101B-9397-08002B2CF9AE}" pid="15" name="Mendeley Recent Style Id 5_1">
    <vt:lpwstr>http://www.zotero.org/styles/springer-vancouver</vt:lpwstr>
  </property>
  <property fmtid="{D5CDD505-2E9C-101B-9397-08002B2CF9AE}" pid="16" name="Mendeley Recent Style Name 5_1">
    <vt:lpwstr>Springer - Vancouver</vt:lpwstr>
  </property>
  <property fmtid="{D5CDD505-2E9C-101B-9397-08002B2CF9AE}" pid="17" name="Mendeley Recent Style Id 6_1">
    <vt:lpwstr>http://www.zotero.org/styles/springer-vancouver-brackets</vt:lpwstr>
  </property>
  <property fmtid="{D5CDD505-2E9C-101B-9397-08002B2CF9AE}" pid="18" name="Mendeley Recent Style Name 6_1">
    <vt:lpwstr>Springer - Vancouver (brackets)</vt:lpwstr>
  </property>
  <property fmtid="{D5CDD505-2E9C-101B-9397-08002B2CF9AE}" pid="19" name="Mendeley Recent Style Id 7_1">
    <vt:lpwstr>http://www.zotero.org/styles/vancouver</vt:lpwstr>
  </property>
  <property fmtid="{D5CDD505-2E9C-101B-9397-08002B2CF9AE}" pid="20" name="Mendeley Recent Style Name 7_1">
    <vt:lpwstr>Vancouver</vt:lpwstr>
  </property>
  <property fmtid="{D5CDD505-2E9C-101B-9397-08002B2CF9AE}" pid="21" name="Mendeley Recent Style Id 8_1">
    <vt:lpwstr>http://www.zotero.org/styles/vancouver-brackets</vt:lpwstr>
  </property>
  <property fmtid="{D5CDD505-2E9C-101B-9397-08002B2CF9AE}" pid="22" name="Mendeley Recent Style Name 8_1">
    <vt:lpwstr>Vancouver (brackets)</vt:lpwstr>
  </property>
  <property fmtid="{D5CDD505-2E9C-101B-9397-08002B2CF9AE}" pid="23" name="Mendeley Recent Style Id 9_1">
    <vt:lpwstr>http://www.zotero.org/styles/vancouver-superscript-brackets-only-year</vt:lpwstr>
  </property>
  <property fmtid="{D5CDD505-2E9C-101B-9397-08002B2CF9AE}" pid="24" name="Mendeley Recent Style Name 9_1">
    <vt:lpwstr>Vancouver (superscript, brackets, only year in date)</vt:lpwstr>
  </property>
</Properties>
</file>